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831C0A" w14:textId="77777777" w:rsidR="00B008B7" w:rsidRPr="00E05A83" w:rsidRDefault="00B008B7" w:rsidP="00B008B7">
      <w:pPr>
        <w:pStyle w:val="Heading1"/>
        <w:rPr>
          <w:rFonts w:ascii="Traditional Arabic" w:hAnsi="Traditional Arabic" w:cs="Traditional Arabic"/>
          <w:sz w:val="32"/>
          <w:szCs w:val="32"/>
          <w:rtl/>
        </w:rPr>
      </w:pPr>
      <w:r w:rsidRPr="00E05A83">
        <w:rPr>
          <w:rFonts w:ascii="Traditional Arabic" w:hAnsi="Traditional Arabic" w:cs="Traditional Arabic"/>
          <w:sz w:val="32"/>
          <w:szCs w:val="32"/>
          <w:rtl/>
        </w:rPr>
        <w:t>أهداف خروج الإمام الحسين (ع)</w:t>
      </w:r>
    </w:p>
    <w:p w14:paraId="451665A4" w14:textId="577F17CC" w:rsidR="001A39A0" w:rsidRPr="00E05A83" w:rsidRDefault="004A0148" w:rsidP="004A0148">
      <w:pPr>
        <w:tabs>
          <w:tab w:val="left" w:leader="dot" w:pos="9785"/>
        </w:tabs>
        <w:jc w:val="center"/>
        <w:rPr>
          <w:rFonts w:ascii="Traditional Arabic" w:hAnsi="Traditional Arabic" w:cs="Traditional Arabic"/>
          <w:sz w:val="32"/>
          <w:szCs w:val="32"/>
          <w:rtl/>
        </w:rPr>
      </w:pPr>
      <w:r w:rsidRPr="00E05A83">
        <w:rPr>
          <w:rFonts w:ascii="Traditional Arabic" w:hAnsi="Traditional Arabic" w:cs="Traditional Arabic"/>
          <w:sz w:val="32"/>
          <w:szCs w:val="32"/>
          <w:rtl/>
        </w:rPr>
        <w:t>مناقشة</w:t>
      </w:r>
    </w:p>
    <w:p w14:paraId="43FDB6EA" w14:textId="77777777" w:rsidR="001A39A0" w:rsidRPr="00E05A83" w:rsidRDefault="001A39A0" w:rsidP="001A39A0">
      <w:pPr>
        <w:rPr>
          <w:rFonts w:ascii="Traditional Arabic" w:hAnsi="Traditional Arabic" w:cs="Traditional Arabic"/>
          <w:sz w:val="32"/>
          <w:szCs w:val="32"/>
          <w:highlight w:val="yellow"/>
          <w:rtl/>
        </w:rPr>
      </w:pPr>
    </w:p>
    <w:p w14:paraId="131CE76E" w14:textId="77777777" w:rsidR="001A39A0" w:rsidRPr="00E05A83" w:rsidRDefault="001A39A0" w:rsidP="001A39A0">
      <w:pPr>
        <w:spacing w:after="160" w:line="259" w:lineRule="auto"/>
        <w:ind w:left="720"/>
        <w:contextualSpacing/>
        <w:rPr>
          <w:rFonts w:ascii="Traditional Arabic" w:eastAsia="Calibri" w:hAnsi="Traditional Arabic" w:cs="Traditional Arabic"/>
          <w:sz w:val="32"/>
          <w:szCs w:val="32"/>
          <w:rtl/>
          <w:lang w:val="en-GB" w:eastAsia="en-US"/>
        </w:rPr>
      </w:pPr>
      <w:r w:rsidRPr="00E05A83">
        <w:rPr>
          <w:rFonts w:ascii="Traditional Arabic" w:eastAsia="Calibri" w:hAnsi="Traditional Arabic" w:cs="Traditional Arabic"/>
          <w:sz w:val="32"/>
          <w:szCs w:val="32"/>
          <w:rtl/>
          <w:lang w:val="en-GB" w:eastAsia="en-US"/>
        </w:rPr>
        <w:t>يقول الإمام الحسين (ع):</w:t>
      </w:r>
    </w:p>
    <w:p w14:paraId="56E729DF" w14:textId="77777777" w:rsidR="001A39A0" w:rsidRPr="00E05A83" w:rsidRDefault="001A39A0" w:rsidP="001A39A0">
      <w:pPr>
        <w:numPr>
          <w:ilvl w:val="0"/>
          <w:numId w:val="4"/>
        </w:numPr>
        <w:spacing w:after="160" w:line="259" w:lineRule="auto"/>
        <w:contextualSpacing/>
        <w:rPr>
          <w:rFonts w:ascii="Traditional Arabic" w:eastAsia="Calibri" w:hAnsi="Traditional Arabic" w:cs="Traditional Arabic"/>
          <w:sz w:val="32"/>
          <w:szCs w:val="32"/>
          <w:rtl/>
          <w:lang w:val="en-GB" w:eastAsia="en-US" w:bidi="ar-LB"/>
        </w:rPr>
      </w:pPr>
      <w:r w:rsidRPr="00E05A83">
        <w:rPr>
          <w:rFonts w:ascii="Traditional Arabic" w:eastAsia="Calibri" w:hAnsi="Traditional Arabic" w:cs="Traditional Arabic"/>
          <w:sz w:val="32"/>
          <w:szCs w:val="32"/>
          <w:rtl/>
          <w:lang w:val="en-GB" w:eastAsia="en-US"/>
        </w:rPr>
        <w:t>الحديث الأوّل: «</w:t>
      </w:r>
      <w:r w:rsidRPr="00E05A83">
        <w:rPr>
          <w:rFonts w:ascii="Traditional Arabic" w:eastAsia="Calibri" w:hAnsi="Traditional Arabic" w:cs="Traditional Arabic"/>
          <w:b/>
          <w:bCs/>
          <w:sz w:val="32"/>
          <w:szCs w:val="32"/>
          <w:rtl/>
          <w:lang w:val="en-GB" w:eastAsia="en-US"/>
        </w:rPr>
        <w:t>وَلَكِنْ لِنُرِيَ المَعَالِمَ مِنْ دِينِكَ، وَنُظْهِرَ الإِصْلَاحَ فِي بِلَادِكَ، وَيَأْمَنَ المَظْلُومُونَ مِنْ عِبَادِكَ، وَيُعْمَلَ بِفَرَائِضِكَ وَسُنَنِكَ وَأَحْكَامِكَ»</w:t>
      </w:r>
      <w:r w:rsidRPr="00E05A83">
        <w:rPr>
          <w:rFonts w:ascii="Traditional Arabic" w:eastAsia="Calibri" w:hAnsi="Traditional Arabic" w:cs="Traditional Arabic"/>
          <w:sz w:val="32"/>
          <w:szCs w:val="32"/>
          <w:rtl/>
          <w:lang w:val="en-GB" w:eastAsia="en-US"/>
        </w:rPr>
        <w:t>.</w:t>
      </w:r>
    </w:p>
    <w:p w14:paraId="7D3E31B7" w14:textId="77777777" w:rsidR="001A39A0" w:rsidRPr="00E05A83" w:rsidRDefault="001A39A0" w:rsidP="001A39A0">
      <w:pPr>
        <w:numPr>
          <w:ilvl w:val="0"/>
          <w:numId w:val="4"/>
        </w:numPr>
        <w:spacing w:after="160" w:line="259" w:lineRule="auto"/>
        <w:contextualSpacing/>
        <w:rPr>
          <w:rFonts w:ascii="Traditional Arabic" w:eastAsia="Calibri" w:hAnsi="Traditional Arabic" w:cs="Traditional Arabic"/>
          <w:sz w:val="32"/>
          <w:szCs w:val="32"/>
          <w:lang w:val="en-GB" w:eastAsia="en-US" w:bidi="ar-LB"/>
        </w:rPr>
      </w:pPr>
      <w:r w:rsidRPr="00E05A83">
        <w:rPr>
          <w:rFonts w:ascii="Traditional Arabic" w:hAnsi="Traditional Arabic" w:cs="Traditional Arabic"/>
          <w:sz w:val="32"/>
          <w:szCs w:val="32"/>
          <w:rtl/>
          <w:lang w:eastAsia="en-US" w:bidi="ar-LB"/>
        </w:rPr>
        <w:t>الحديث</w:t>
      </w:r>
      <w:r w:rsidRPr="00E05A83">
        <w:rPr>
          <w:rFonts w:ascii="Traditional Arabic" w:hAnsi="Traditional Arabic" w:cs="Traditional Arabic"/>
          <w:b/>
          <w:bCs/>
          <w:sz w:val="32"/>
          <w:szCs w:val="32"/>
          <w:rtl/>
          <w:lang w:eastAsia="en-US" w:bidi="ar-LB"/>
        </w:rPr>
        <w:t xml:space="preserve"> </w:t>
      </w:r>
      <w:r w:rsidRPr="00E05A83">
        <w:rPr>
          <w:rFonts w:ascii="Traditional Arabic" w:hAnsi="Traditional Arabic" w:cs="Traditional Arabic"/>
          <w:sz w:val="32"/>
          <w:szCs w:val="32"/>
          <w:rtl/>
          <w:lang w:eastAsia="en-US" w:bidi="ar-LB"/>
        </w:rPr>
        <w:t>الثاني</w:t>
      </w:r>
      <w:r w:rsidRPr="00E05A83">
        <w:rPr>
          <w:rFonts w:ascii="Traditional Arabic" w:hAnsi="Traditional Arabic" w:cs="Traditional Arabic"/>
          <w:b/>
          <w:bCs/>
          <w:sz w:val="32"/>
          <w:szCs w:val="32"/>
          <w:rtl/>
          <w:lang w:eastAsia="en-US" w:bidi="ar-LB"/>
        </w:rPr>
        <w:t>: «</w:t>
      </w:r>
      <w:r w:rsidRPr="00E05A83">
        <w:rPr>
          <w:rFonts w:ascii="Traditional Arabic" w:hAnsi="Traditional Arabic" w:cs="Traditional Arabic"/>
          <w:b/>
          <w:bCs/>
          <w:sz w:val="32"/>
          <w:szCs w:val="32"/>
          <w:rtl/>
          <w:lang w:eastAsia="en-US"/>
        </w:rPr>
        <w:t>مَنْ كَانَ بَاذِلًا فِينَا مُهْجَتَهُ، وَمُوَطِّنًا عَلَى لِقَاءِ اللهِ نَفْسَهُ، فَلْيَرْحَلْ مَعَنَا، فَإِنَّنِي رَاحِلٌ مُصْبِحًا إِنْ شَاءَ اللهُ».</w:t>
      </w:r>
    </w:p>
    <w:p w14:paraId="6B2AD7CD" w14:textId="77777777" w:rsidR="00F727CB" w:rsidRPr="00E05A83" w:rsidRDefault="00F727CB" w:rsidP="00F727CB">
      <w:pPr>
        <w:spacing w:after="160" w:line="259" w:lineRule="auto"/>
        <w:ind w:left="360"/>
        <w:rPr>
          <w:rFonts w:ascii="Traditional Arabic" w:hAnsi="Traditional Arabic" w:cs="Traditional Arabic"/>
          <w:b/>
          <w:bCs/>
          <w:sz w:val="32"/>
          <w:szCs w:val="32"/>
          <w:rtl/>
          <w:lang w:val="en-GB" w:bidi="ar-LB"/>
        </w:rPr>
      </w:pPr>
    </w:p>
    <w:p w14:paraId="6EEBB9F7" w14:textId="0FD948F4" w:rsidR="00D923A3" w:rsidRPr="00E05A83" w:rsidRDefault="00F727CB" w:rsidP="00D923A3">
      <w:pPr>
        <w:spacing w:after="160" w:line="259" w:lineRule="auto"/>
        <w:ind w:left="360"/>
        <w:jc w:val="center"/>
        <w:rPr>
          <w:rFonts w:ascii="Traditional Arabic" w:hAnsi="Traditional Arabic" w:cs="Traditional Arabic"/>
          <w:sz w:val="32"/>
          <w:szCs w:val="32"/>
          <w:rtl/>
          <w:lang w:bidi="ar-LB"/>
        </w:rPr>
      </w:pPr>
      <w:r w:rsidRPr="00E05A83">
        <w:rPr>
          <w:rFonts w:ascii="Traditional Arabic" w:hAnsi="Traditional Arabic" w:cs="Traditional Arabic"/>
          <w:sz w:val="32"/>
          <w:szCs w:val="32"/>
          <w:rtl/>
          <w:lang w:bidi="ar-LB"/>
        </w:rPr>
        <w:t>هل يمكنكم استنتاج أهداف خروج الإمام الحسي</w:t>
      </w:r>
      <w:r w:rsidR="00D923A3" w:rsidRPr="00E05A83">
        <w:rPr>
          <w:rFonts w:ascii="Traditional Arabic" w:hAnsi="Traditional Arabic" w:cs="Traditional Arabic"/>
          <w:sz w:val="32"/>
          <w:szCs w:val="32"/>
          <w:rtl/>
          <w:lang w:bidi="ar-LB"/>
        </w:rPr>
        <w:t>ن (ع) انطلاقًا من هذين الحديثين؟</w:t>
      </w:r>
    </w:p>
    <w:p w14:paraId="43C43C53" w14:textId="77777777" w:rsidR="00D923A3" w:rsidRPr="00E05A83" w:rsidRDefault="00D923A3" w:rsidP="00D923A3">
      <w:pPr>
        <w:spacing w:after="160" w:line="259" w:lineRule="auto"/>
        <w:ind w:left="360"/>
        <w:jc w:val="center"/>
        <w:rPr>
          <w:rFonts w:ascii="Traditional Arabic" w:hAnsi="Traditional Arabic" w:cs="Traditional Arabic"/>
          <w:sz w:val="32"/>
          <w:szCs w:val="32"/>
          <w:rtl/>
          <w:lang w:bidi="ar-LB"/>
        </w:rPr>
      </w:pPr>
      <w:r w:rsidRPr="00E05A83">
        <w:rPr>
          <w:rFonts w:ascii="Traditional Arabic" w:hAnsi="Traditional Arabic" w:cs="Traditional Arabic"/>
          <w:sz w:val="32"/>
          <w:szCs w:val="32"/>
          <w:rtl/>
          <w:lang w:bidi="ar-LB"/>
        </w:rPr>
        <w:t>وما هي آراء المؤرخين؟</w:t>
      </w:r>
    </w:p>
    <w:p w14:paraId="56063449" w14:textId="5A4B250D" w:rsidR="001A39A0" w:rsidRPr="00E05A83" w:rsidRDefault="00F727CB" w:rsidP="00D923A3">
      <w:pPr>
        <w:spacing w:after="160" w:line="259" w:lineRule="auto"/>
        <w:ind w:left="360"/>
        <w:jc w:val="center"/>
        <w:rPr>
          <w:rFonts w:ascii="Traditional Arabic" w:eastAsia="Calibri" w:hAnsi="Traditional Arabic" w:cs="Traditional Arabic"/>
          <w:sz w:val="32"/>
          <w:szCs w:val="32"/>
          <w:rtl/>
          <w:lang w:val="en-GB" w:eastAsia="en-US" w:bidi="ar-LB"/>
        </w:rPr>
      </w:pPr>
      <w:r w:rsidRPr="00E05A83">
        <w:rPr>
          <w:rFonts w:ascii="Traditional Arabic" w:hAnsi="Traditional Arabic" w:cs="Traditional Arabic"/>
          <w:sz w:val="32"/>
          <w:szCs w:val="32"/>
          <w:rtl/>
          <w:lang w:bidi="ar-LB"/>
        </w:rPr>
        <w:t>وما هو رأي الإمام القائد</w:t>
      </w:r>
      <w:r w:rsidR="00D923A3" w:rsidRPr="00E05A83">
        <w:rPr>
          <w:rFonts w:ascii="Traditional Arabic" w:hAnsi="Traditional Arabic" w:cs="Traditional Arabic"/>
          <w:sz w:val="32"/>
          <w:szCs w:val="32"/>
          <w:rtl/>
          <w:lang w:bidi="ar-LB"/>
        </w:rPr>
        <w:t xml:space="preserve"> </w:t>
      </w:r>
      <w:r w:rsidRPr="00E05A83">
        <w:rPr>
          <w:rFonts w:ascii="Traditional Arabic" w:hAnsi="Traditional Arabic" w:cs="Traditional Arabic"/>
          <w:sz w:val="32"/>
          <w:szCs w:val="32"/>
          <w:rtl/>
          <w:lang w:bidi="ar-LB"/>
        </w:rPr>
        <w:t>(دام ظلّه) في هذا الصدد؟</w:t>
      </w:r>
    </w:p>
    <w:p w14:paraId="48556694" w14:textId="77777777" w:rsidR="00FA09C3" w:rsidRPr="00E05A83" w:rsidRDefault="00FA09C3" w:rsidP="00FA09C3">
      <w:pPr>
        <w:pStyle w:val="Heading1"/>
        <w:rPr>
          <w:rFonts w:ascii="Traditional Arabic" w:hAnsi="Traditional Arabic" w:cs="Traditional Arabic"/>
          <w:sz w:val="32"/>
          <w:szCs w:val="32"/>
          <w:rtl/>
        </w:rPr>
      </w:pPr>
      <w:r w:rsidRPr="00E05A83">
        <w:rPr>
          <w:rFonts w:ascii="Traditional Arabic" w:hAnsi="Traditional Arabic" w:cs="Traditional Arabic"/>
          <w:sz w:val="32"/>
          <w:szCs w:val="32"/>
          <w:rtl/>
        </w:rPr>
        <w:t>أهداف خروج الإمام الحسين (ع)</w:t>
      </w:r>
    </w:p>
    <w:p w14:paraId="6A142204" w14:textId="77777777" w:rsidR="001A39A0" w:rsidRPr="00E05A83" w:rsidRDefault="001A39A0" w:rsidP="001A39A0">
      <w:pPr>
        <w:rPr>
          <w:rFonts w:ascii="Traditional Arabic" w:hAnsi="Traditional Arabic" w:cs="Traditional Arabic"/>
          <w:sz w:val="32"/>
          <w:szCs w:val="32"/>
          <w:rtl/>
        </w:rPr>
      </w:pPr>
    </w:p>
    <w:tbl>
      <w:tblPr>
        <w:tblStyle w:val="TableGrid"/>
        <w:bidiVisual/>
        <w:tblW w:w="0" w:type="auto"/>
        <w:tblLook w:val="04A0" w:firstRow="1" w:lastRow="0" w:firstColumn="1" w:lastColumn="0" w:noHBand="0" w:noVBand="1"/>
      </w:tblPr>
      <w:tblGrid>
        <w:gridCol w:w="3211"/>
        <w:gridCol w:w="3211"/>
        <w:gridCol w:w="2928"/>
      </w:tblGrid>
      <w:tr w:rsidR="001A39A0" w:rsidRPr="00E05A83" w14:paraId="37C81232" w14:textId="77777777" w:rsidTr="001A39A0">
        <w:tc>
          <w:tcPr>
            <w:tcW w:w="3211" w:type="dxa"/>
          </w:tcPr>
          <w:p w14:paraId="2169EF50" w14:textId="58D11FDB" w:rsidR="001A39A0" w:rsidRPr="00E05A83" w:rsidRDefault="004A0148" w:rsidP="001A39A0">
            <w:pPr>
              <w:rPr>
                <w:rFonts w:ascii="Traditional Arabic" w:hAnsi="Traditional Arabic" w:cs="Traditional Arabic"/>
                <w:sz w:val="32"/>
                <w:szCs w:val="32"/>
                <w:rtl/>
              </w:rPr>
            </w:pPr>
            <w:r w:rsidRPr="00E05A83">
              <w:rPr>
                <w:rFonts w:ascii="Traditional Arabic" w:hAnsi="Traditional Arabic" w:cs="Traditional Arabic"/>
                <w:b/>
                <w:bCs/>
                <w:sz w:val="32"/>
                <w:szCs w:val="32"/>
                <w:rtl/>
                <w:lang w:bidi="ar-LB"/>
              </w:rPr>
              <w:t>رأي بعض المؤرخين</w:t>
            </w:r>
          </w:p>
        </w:tc>
        <w:tc>
          <w:tcPr>
            <w:tcW w:w="3211" w:type="dxa"/>
          </w:tcPr>
          <w:p w14:paraId="780E8D33" w14:textId="4B9A2747" w:rsidR="001A39A0" w:rsidRPr="00E05A83" w:rsidRDefault="004A0148" w:rsidP="001A39A0">
            <w:pPr>
              <w:rPr>
                <w:rFonts w:ascii="Traditional Arabic" w:hAnsi="Traditional Arabic" w:cs="Traditional Arabic"/>
                <w:sz w:val="32"/>
                <w:szCs w:val="32"/>
                <w:rtl/>
              </w:rPr>
            </w:pPr>
            <w:r w:rsidRPr="00E05A83">
              <w:rPr>
                <w:rFonts w:ascii="Traditional Arabic" w:hAnsi="Traditional Arabic" w:cs="Traditional Arabic"/>
                <w:b/>
                <w:bCs/>
                <w:sz w:val="32"/>
                <w:szCs w:val="32"/>
                <w:rtl/>
                <w:lang w:bidi="ar-LB"/>
              </w:rPr>
              <w:t>رأي القائد</w:t>
            </w:r>
          </w:p>
        </w:tc>
        <w:tc>
          <w:tcPr>
            <w:tcW w:w="2928" w:type="dxa"/>
          </w:tcPr>
          <w:p w14:paraId="614BE61F" w14:textId="6F48E1ED" w:rsidR="001A39A0" w:rsidRPr="00E05A83" w:rsidRDefault="004A0148" w:rsidP="001A39A0">
            <w:pPr>
              <w:rPr>
                <w:rFonts w:ascii="Traditional Arabic" w:hAnsi="Traditional Arabic" w:cs="Traditional Arabic"/>
                <w:b/>
                <w:bCs/>
                <w:sz w:val="32"/>
                <w:szCs w:val="32"/>
                <w:rtl/>
                <w:lang w:bidi="ar-LB"/>
              </w:rPr>
            </w:pPr>
            <w:r w:rsidRPr="00E05A83">
              <w:rPr>
                <w:rFonts w:ascii="Traditional Arabic" w:hAnsi="Traditional Arabic" w:cs="Traditional Arabic"/>
                <w:b/>
                <w:bCs/>
                <w:sz w:val="32"/>
                <w:szCs w:val="32"/>
                <w:rtl/>
                <w:lang w:bidi="ar-LB"/>
              </w:rPr>
              <w:t>السبب</w:t>
            </w:r>
          </w:p>
        </w:tc>
      </w:tr>
    </w:tbl>
    <w:p w14:paraId="116EE753" w14:textId="77777777" w:rsidR="001A39A0" w:rsidRPr="00E05A83" w:rsidRDefault="001A39A0" w:rsidP="001A39A0">
      <w:pPr>
        <w:rPr>
          <w:rFonts w:ascii="Traditional Arabic" w:hAnsi="Traditional Arabic" w:cs="Traditional Arabic"/>
          <w:sz w:val="32"/>
          <w:szCs w:val="32"/>
          <w:rtl/>
        </w:rPr>
      </w:pPr>
    </w:p>
    <w:p w14:paraId="783FE95A" w14:textId="7569B2F5" w:rsidR="004A0148" w:rsidRPr="00E05A83" w:rsidRDefault="004A0148" w:rsidP="004A0148">
      <w:pPr>
        <w:spacing w:after="160" w:line="254" w:lineRule="auto"/>
        <w:rPr>
          <w:rFonts w:ascii="Traditional Arabic" w:hAnsi="Traditional Arabic" w:cs="Traditional Arabic"/>
          <w:sz w:val="32"/>
          <w:szCs w:val="32"/>
          <w:rtl/>
          <w:lang w:bidi="ar-LB"/>
        </w:rPr>
      </w:pPr>
      <w:r w:rsidRPr="00E05A83">
        <w:rPr>
          <w:rFonts w:ascii="Traditional Arabic" w:hAnsi="Traditional Arabic" w:cs="Traditional Arabic"/>
          <w:sz w:val="32"/>
          <w:szCs w:val="32"/>
          <w:highlight w:val="yellow"/>
          <w:rtl/>
          <w:lang w:bidi="ar-LB"/>
        </w:rPr>
        <w:t>الاحتمال الأوّل</w:t>
      </w:r>
      <w:r w:rsidRPr="00E05A83">
        <w:rPr>
          <w:rFonts w:ascii="Traditional Arabic" w:hAnsi="Traditional Arabic" w:cs="Traditional Arabic"/>
          <w:sz w:val="32"/>
          <w:szCs w:val="32"/>
          <w:rtl/>
          <w:lang w:bidi="ar-LB"/>
        </w:rPr>
        <w:t xml:space="preserve"> تأسيس الحكومة الإسلاميّة</w:t>
      </w:r>
    </w:p>
    <w:p w14:paraId="46E82352" w14:textId="6483F6B0" w:rsidR="004A0148" w:rsidRPr="00E05A83" w:rsidRDefault="004A0148" w:rsidP="004A0148">
      <w:pPr>
        <w:spacing w:after="160" w:line="254" w:lineRule="auto"/>
        <w:rPr>
          <w:rFonts w:ascii="Traditional Arabic" w:hAnsi="Traditional Arabic" w:cs="Traditional Arabic"/>
          <w:sz w:val="32"/>
          <w:szCs w:val="32"/>
          <w:lang w:bidi="ar-LB"/>
        </w:rPr>
      </w:pPr>
      <w:r w:rsidRPr="00E05A83">
        <w:rPr>
          <w:rFonts w:ascii="Traditional Arabic" w:hAnsi="Traditional Arabic" w:cs="Traditional Arabic"/>
          <w:sz w:val="32"/>
          <w:szCs w:val="32"/>
          <w:highlight w:val="yellow"/>
          <w:rtl/>
          <w:lang w:bidi="ar-LB"/>
        </w:rPr>
        <w:t>الاحتمال الثاني</w:t>
      </w:r>
      <w:r w:rsidRPr="00E05A83">
        <w:rPr>
          <w:rFonts w:ascii="Traditional Arabic" w:hAnsi="Traditional Arabic" w:cs="Traditional Arabic"/>
          <w:sz w:val="32"/>
          <w:szCs w:val="32"/>
          <w:rtl/>
          <w:lang w:bidi="ar-LB"/>
        </w:rPr>
        <w:t xml:space="preserve"> الشهادة</w:t>
      </w:r>
    </w:p>
    <w:p w14:paraId="66947AB2" w14:textId="4E671481" w:rsidR="001A39A0" w:rsidRPr="00E05A83" w:rsidRDefault="001A39A0" w:rsidP="004A0148">
      <w:pPr>
        <w:pStyle w:val="ListParagraph"/>
        <w:bidi/>
        <w:spacing w:after="160" w:line="259" w:lineRule="auto"/>
        <w:ind w:left="0"/>
        <w:rPr>
          <w:rFonts w:ascii="Traditional Arabic" w:hAnsi="Traditional Arabic" w:cs="Traditional Arabic"/>
          <w:sz w:val="32"/>
          <w:szCs w:val="32"/>
          <w:rtl/>
        </w:rPr>
      </w:pPr>
      <w:r w:rsidRPr="00E05A83">
        <w:rPr>
          <w:rFonts w:ascii="Traditional Arabic" w:hAnsi="Traditional Arabic" w:cs="Traditional Arabic"/>
          <w:sz w:val="32"/>
          <w:szCs w:val="32"/>
          <w:rtl/>
        </w:rPr>
        <w:t>......................</w:t>
      </w:r>
    </w:p>
    <w:p w14:paraId="6933FD11" w14:textId="1CA5B454" w:rsidR="001A39A0" w:rsidRPr="00E05A83" w:rsidRDefault="001A39A0" w:rsidP="004A0148">
      <w:pPr>
        <w:rPr>
          <w:rFonts w:ascii="Traditional Arabic" w:hAnsi="Traditional Arabic" w:cs="Traditional Arabic"/>
          <w:b/>
          <w:bCs/>
          <w:sz w:val="32"/>
          <w:szCs w:val="32"/>
          <w:rtl/>
        </w:rPr>
      </w:pPr>
      <w:r w:rsidRPr="00E05A83">
        <w:rPr>
          <w:rFonts w:ascii="Traditional Arabic" w:hAnsi="Traditional Arabic" w:cs="Traditional Arabic"/>
          <w:b/>
          <w:bCs/>
          <w:sz w:val="32"/>
          <w:szCs w:val="32"/>
          <w:highlight w:val="yellow"/>
          <w:rtl/>
        </w:rPr>
        <w:t xml:space="preserve">رأي </w:t>
      </w:r>
      <w:r w:rsidR="004A0148" w:rsidRPr="00E05A83">
        <w:rPr>
          <w:rFonts w:ascii="Traditional Arabic" w:hAnsi="Traditional Arabic" w:cs="Traditional Arabic"/>
          <w:b/>
          <w:bCs/>
          <w:sz w:val="32"/>
          <w:szCs w:val="32"/>
          <w:highlight w:val="yellow"/>
          <w:rtl/>
        </w:rPr>
        <w:t xml:space="preserve">الإمام الخامنئيّ (دام ظلّه) </w:t>
      </w:r>
      <w:r w:rsidRPr="00E05A83">
        <w:rPr>
          <w:rFonts w:ascii="Traditional Arabic" w:hAnsi="Traditional Arabic" w:cs="Traditional Arabic"/>
          <w:b/>
          <w:bCs/>
          <w:sz w:val="32"/>
          <w:szCs w:val="32"/>
          <w:highlight w:val="yellow"/>
          <w:rtl/>
        </w:rPr>
        <w:t>حول هذَين الهدفين</w:t>
      </w:r>
    </w:p>
    <w:p w14:paraId="0A805F6D" w14:textId="77777777" w:rsidR="001A39A0" w:rsidRPr="00E05A83" w:rsidRDefault="001A39A0" w:rsidP="001A39A0">
      <w:pPr>
        <w:rPr>
          <w:rFonts w:ascii="Traditional Arabic" w:hAnsi="Traditional Arabic" w:cs="Traditional Arabic"/>
          <w:sz w:val="32"/>
          <w:szCs w:val="32"/>
          <w:rtl/>
        </w:rPr>
      </w:pPr>
    </w:p>
    <w:p w14:paraId="79D9A1CD" w14:textId="32A5272D" w:rsidR="001A39A0" w:rsidRPr="00E05A83" w:rsidRDefault="001A39A0" w:rsidP="001A39A0">
      <w:pPr>
        <w:spacing w:after="160" w:line="259" w:lineRule="auto"/>
        <w:rPr>
          <w:rFonts w:ascii="Traditional Arabic" w:hAnsi="Traditional Arabic" w:cs="Traditional Arabic"/>
          <w:b/>
          <w:bCs/>
          <w:sz w:val="32"/>
          <w:szCs w:val="32"/>
          <w:rtl/>
          <w:lang w:eastAsia="en-US"/>
        </w:rPr>
      </w:pPr>
      <w:r w:rsidRPr="00E05A83">
        <w:rPr>
          <w:rFonts w:ascii="Traditional Arabic" w:hAnsi="Traditional Arabic" w:cs="Traditional Arabic"/>
          <w:b/>
          <w:bCs/>
          <w:sz w:val="32"/>
          <w:szCs w:val="32"/>
          <w:rtl/>
          <w:lang w:eastAsia="en-US" w:bidi="ar-LB"/>
        </w:rPr>
        <w:lastRenderedPageBreak/>
        <w:t>«</w:t>
      </w:r>
      <w:r w:rsidRPr="00E05A83">
        <w:rPr>
          <w:rFonts w:ascii="Traditional Arabic" w:hAnsi="Traditional Arabic" w:cs="Traditional Arabic"/>
          <w:b/>
          <w:bCs/>
          <w:sz w:val="32"/>
          <w:szCs w:val="32"/>
          <w:rtl/>
          <w:lang w:eastAsia="en-US"/>
        </w:rPr>
        <w:t>لا يُمكننا القول: إنّ الحسين (عليه السلام) ثار لأجل إقامة الحكومة، ولا القول: إنّه ثار لأجل أن يستشهد، بل يوجد شيءٌ آخر في البَين. أتصوّر أنّ القائلين: إنّ الهدف هو الحكومة، أو الهدف هو الشهادة، قد خلطوا بين الهدف والنتيجة».</w:t>
      </w:r>
    </w:p>
    <w:p w14:paraId="04DCC54A" w14:textId="39754D2E" w:rsidR="00D33B8C" w:rsidRPr="00E05A83" w:rsidRDefault="00D33B8C" w:rsidP="001A39A0">
      <w:pPr>
        <w:spacing w:after="160" w:line="259" w:lineRule="auto"/>
        <w:rPr>
          <w:rFonts w:ascii="Traditional Arabic" w:hAnsi="Traditional Arabic" w:cs="Traditional Arabic"/>
          <w:b/>
          <w:bCs/>
          <w:sz w:val="32"/>
          <w:szCs w:val="32"/>
          <w:rtl/>
          <w:lang w:eastAsia="en-US"/>
        </w:rPr>
      </w:pPr>
      <w:r w:rsidRPr="00E05A83">
        <w:rPr>
          <w:rFonts w:ascii="Traditional Arabic" w:hAnsi="Traditional Arabic" w:cs="Traditional Arabic"/>
          <w:b/>
          <w:bCs/>
          <w:sz w:val="32"/>
          <w:szCs w:val="32"/>
          <w:rtl/>
          <w:lang w:eastAsia="en-US"/>
        </w:rPr>
        <w:t>.........................</w:t>
      </w:r>
    </w:p>
    <w:p w14:paraId="2D212112" w14:textId="77777777" w:rsidR="001A39A0" w:rsidRPr="00E05A83" w:rsidRDefault="001A39A0" w:rsidP="001A39A0">
      <w:pPr>
        <w:jc w:val="center"/>
        <w:rPr>
          <w:rFonts w:ascii="Traditional Arabic" w:hAnsi="Traditional Arabic" w:cs="Traditional Arabic"/>
          <w:sz w:val="32"/>
          <w:szCs w:val="32"/>
          <w:rtl/>
        </w:rPr>
      </w:pPr>
      <w:r w:rsidRPr="00E05A83">
        <w:rPr>
          <w:rFonts w:ascii="Traditional Arabic" w:hAnsi="Traditional Arabic" w:cs="Traditional Arabic"/>
          <w:b/>
          <w:bCs/>
          <w:sz w:val="32"/>
          <w:szCs w:val="32"/>
          <w:rtl/>
        </w:rPr>
        <w:t>لماذا لا يرتضي القائد كونَ هذَين الاحتمالَين هدفًا لثورة الإمام الحسين(ع)؟</w:t>
      </w:r>
    </w:p>
    <w:p w14:paraId="6AFE8315" w14:textId="77777777" w:rsidR="001A39A0" w:rsidRPr="00E05A83" w:rsidRDefault="00BA510B" w:rsidP="00BA510B">
      <w:pPr>
        <w:jc w:val="center"/>
        <w:rPr>
          <w:rFonts w:ascii="Traditional Arabic" w:hAnsi="Traditional Arabic" w:cs="Traditional Arabic"/>
          <w:sz w:val="32"/>
          <w:szCs w:val="32"/>
          <w:rtl/>
        </w:rPr>
      </w:pPr>
      <w:r w:rsidRPr="00E05A83">
        <w:rPr>
          <w:rFonts w:ascii="Traditional Arabic" w:hAnsi="Traditional Arabic" w:cs="Traditional Arabic"/>
          <w:sz w:val="32"/>
          <w:szCs w:val="32"/>
          <w:highlight w:val="yellow"/>
          <w:rtl/>
        </w:rPr>
        <w:t>الجواب</w:t>
      </w:r>
    </w:p>
    <w:p w14:paraId="40F7AAC6" w14:textId="77777777" w:rsidR="00BA510B" w:rsidRPr="00E05A83" w:rsidRDefault="00BA510B" w:rsidP="00BA510B">
      <w:pPr>
        <w:rPr>
          <w:rFonts w:ascii="Traditional Arabic" w:hAnsi="Traditional Arabic" w:cs="Traditional Arabic"/>
          <w:sz w:val="32"/>
          <w:szCs w:val="32"/>
          <w:rtl/>
        </w:rPr>
      </w:pPr>
    </w:p>
    <w:tbl>
      <w:tblPr>
        <w:tblStyle w:val="TableGrid"/>
        <w:bidiVisual/>
        <w:tblW w:w="0" w:type="auto"/>
        <w:tblLook w:val="04A0" w:firstRow="1" w:lastRow="0" w:firstColumn="1" w:lastColumn="0" w:noHBand="0" w:noVBand="1"/>
      </w:tblPr>
      <w:tblGrid>
        <w:gridCol w:w="4675"/>
        <w:gridCol w:w="4675"/>
      </w:tblGrid>
      <w:tr w:rsidR="00BA510B" w:rsidRPr="00E05A83" w14:paraId="07CEA6D4" w14:textId="77777777" w:rsidTr="00BA510B">
        <w:tc>
          <w:tcPr>
            <w:tcW w:w="4675" w:type="dxa"/>
          </w:tcPr>
          <w:p w14:paraId="785F485D" w14:textId="77777777" w:rsidR="00BA510B" w:rsidRPr="00E05A83" w:rsidRDefault="00BA510B" w:rsidP="00BA510B">
            <w:pPr>
              <w:jc w:val="both"/>
              <w:rPr>
                <w:rFonts w:ascii="Traditional Arabic" w:hAnsi="Traditional Arabic" w:cs="Traditional Arabic"/>
                <w:b/>
                <w:bCs/>
                <w:sz w:val="32"/>
                <w:szCs w:val="32"/>
                <w:rtl/>
                <w:lang w:bidi="ar-LB"/>
              </w:rPr>
            </w:pPr>
            <w:r w:rsidRPr="00E05A83">
              <w:rPr>
                <w:rFonts w:ascii="Traditional Arabic" w:hAnsi="Traditional Arabic" w:cs="Traditional Arabic"/>
                <w:b/>
                <w:bCs/>
                <w:sz w:val="32"/>
                <w:szCs w:val="32"/>
                <w:rtl/>
                <w:lang w:bidi="ar-LB"/>
              </w:rPr>
              <w:t>الهدف ليس الحُكم</w:t>
            </w:r>
          </w:p>
        </w:tc>
        <w:tc>
          <w:tcPr>
            <w:tcW w:w="4675" w:type="dxa"/>
          </w:tcPr>
          <w:p w14:paraId="7A682133" w14:textId="77777777" w:rsidR="00BA510B" w:rsidRPr="00E05A83" w:rsidRDefault="00BA510B" w:rsidP="00BA510B">
            <w:pPr>
              <w:jc w:val="both"/>
              <w:rPr>
                <w:rFonts w:ascii="Traditional Arabic" w:hAnsi="Traditional Arabic" w:cs="Traditional Arabic"/>
                <w:b/>
                <w:bCs/>
                <w:sz w:val="32"/>
                <w:szCs w:val="32"/>
                <w:rtl/>
                <w:lang w:bidi="ar-LB"/>
              </w:rPr>
            </w:pPr>
            <w:r w:rsidRPr="00E05A83">
              <w:rPr>
                <w:rFonts w:ascii="Traditional Arabic" w:hAnsi="Traditional Arabic" w:cs="Traditional Arabic"/>
                <w:b/>
                <w:bCs/>
                <w:sz w:val="32"/>
                <w:szCs w:val="32"/>
                <w:rtl/>
                <w:lang w:bidi="ar-LB"/>
              </w:rPr>
              <w:t>الهدف ليس الشهادة</w:t>
            </w:r>
          </w:p>
        </w:tc>
      </w:tr>
    </w:tbl>
    <w:p w14:paraId="1DE2CBE3" w14:textId="77777777" w:rsidR="00BA510B" w:rsidRPr="00E05A83" w:rsidRDefault="00BA510B" w:rsidP="00BA510B">
      <w:pPr>
        <w:rPr>
          <w:rFonts w:ascii="Traditional Arabic" w:hAnsi="Traditional Arabic" w:cs="Traditional Arabic"/>
          <w:sz w:val="32"/>
          <w:szCs w:val="32"/>
          <w:rtl/>
        </w:rPr>
      </w:pPr>
    </w:p>
    <w:p w14:paraId="20B49823" w14:textId="20C71011" w:rsidR="001A39A0" w:rsidRPr="00E05A83" w:rsidRDefault="00D33B8C" w:rsidP="001A39A0">
      <w:pPr>
        <w:jc w:val="both"/>
        <w:rPr>
          <w:rFonts w:ascii="Traditional Arabic" w:hAnsi="Traditional Arabic" w:cs="Traditional Arabic"/>
          <w:sz w:val="32"/>
          <w:szCs w:val="32"/>
          <w:rtl/>
          <w:lang w:bidi="ar-LB"/>
        </w:rPr>
      </w:pPr>
      <w:r w:rsidRPr="00E05A83">
        <w:rPr>
          <w:rFonts w:ascii="Traditional Arabic" w:hAnsi="Traditional Arabic" w:cs="Traditional Arabic"/>
          <w:sz w:val="32"/>
          <w:szCs w:val="32"/>
          <w:rtl/>
          <w:lang w:bidi="ar-LB"/>
        </w:rPr>
        <w:t xml:space="preserve">يقول الإمام الخامنئيّ (دام ظلّه): </w:t>
      </w:r>
      <w:r w:rsidR="001A39A0" w:rsidRPr="00E05A83">
        <w:rPr>
          <w:rFonts w:ascii="Traditional Arabic" w:hAnsi="Traditional Arabic" w:cs="Traditional Arabic"/>
          <w:sz w:val="32"/>
          <w:szCs w:val="32"/>
          <w:rtl/>
          <w:lang w:bidi="ar-LB"/>
        </w:rPr>
        <w:t>«</w:t>
      </w:r>
      <w:r w:rsidR="001A39A0" w:rsidRPr="00E05A83">
        <w:rPr>
          <w:rFonts w:ascii="Traditional Arabic" w:hAnsi="Traditional Arabic" w:cs="Traditional Arabic"/>
          <w:b/>
          <w:bCs/>
          <w:sz w:val="32"/>
          <w:szCs w:val="32"/>
          <w:rtl/>
          <w:lang w:bidi="ar-LB"/>
        </w:rPr>
        <w:t>إنّ مَن يثور لأجل إقامة حكومة، سيستمرّ ما دام يرى إمكانيّة ذلك، فإن احتمل عدم الإمكان أو عدم وجود احتمال عقلائيّ، فوظيفته أن يرجع</w:t>
      </w:r>
      <w:r w:rsidR="001A39A0" w:rsidRPr="00E05A83">
        <w:rPr>
          <w:rFonts w:ascii="Traditional Arabic" w:hAnsi="Traditional Arabic" w:cs="Traditional Arabic"/>
          <w:sz w:val="32"/>
          <w:szCs w:val="32"/>
          <w:rtl/>
          <w:lang w:bidi="fa-IR"/>
        </w:rPr>
        <w:t>»</w:t>
      </w:r>
      <w:r w:rsidR="001A39A0" w:rsidRPr="00E05A83">
        <w:rPr>
          <w:rFonts w:ascii="Traditional Arabic" w:hAnsi="Traditional Arabic" w:cs="Traditional Arabic"/>
          <w:sz w:val="32"/>
          <w:szCs w:val="32"/>
          <w:rtl/>
          <w:lang w:bidi="ar-LB"/>
        </w:rPr>
        <w:t xml:space="preserve">، ولكنّ الإمام كان يعلم بأنّ هذه الثورة لن توصله إلى الحكم، ومع ذلك لم يتراجع، وفي هذا دلالة عل أنّ الحُكم لم يكن هدفًا للإمام من خروجه. </w:t>
      </w:r>
    </w:p>
    <w:p w14:paraId="4B3D33EE" w14:textId="77777777" w:rsidR="001A39A0" w:rsidRPr="00E05A83" w:rsidRDefault="00BA510B" w:rsidP="001A39A0">
      <w:pPr>
        <w:jc w:val="both"/>
        <w:rPr>
          <w:rFonts w:ascii="Traditional Arabic" w:hAnsi="Traditional Arabic" w:cs="Traditional Arabic"/>
          <w:sz w:val="32"/>
          <w:szCs w:val="32"/>
          <w:rtl/>
          <w:lang w:bidi="ar-LB"/>
        </w:rPr>
      </w:pPr>
      <w:r w:rsidRPr="00E05A83">
        <w:rPr>
          <w:rFonts w:ascii="Traditional Arabic" w:hAnsi="Traditional Arabic" w:cs="Traditional Arabic"/>
          <w:sz w:val="32"/>
          <w:szCs w:val="32"/>
          <w:rtl/>
          <w:lang w:bidi="ar-LB"/>
        </w:rPr>
        <w:t>...........................</w:t>
      </w:r>
    </w:p>
    <w:p w14:paraId="05FE1AAA" w14:textId="77777777" w:rsidR="001A39A0" w:rsidRPr="00E05A83" w:rsidRDefault="001A39A0" w:rsidP="001A39A0">
      <w:pPr>
        <w:jc w:val="both"/>
        <w:rPr>
          <w:rFonts w:ascii="Traditional Arabic" w:hAnsi="Traditional Arabic" w:cs="Traditional Arabic"/>
          <w:b/>
          <w:bCs/>
          <w:sz w:val="32"/>
          <w:szCs w:val="32"/>
          <w:rtl/>
          <w:lang w:bidi="ar-LB"/>
        </w:rPr>
      </w:pPr>
      <w:r w:rsidRPr="00E05A83">
        <w:rPr>
          <w:rFonts w:ascii="Traditional Arabic" w:hAnsi="Traditional Arabic" w:cs="Traditional Arabic"/>
          <w:sz w:val="32"/>
          <w:szCs w:val="32"/>
          <w:rtl/>
          <w:lang w:bidi="ar-LB"/>
        </w:rPr>
        <w:t>أمّا حول كون الثورة بهدف الشهادة، فللإمام القائد رأيٌ حول الأمر، يقول: «</w:t>
      </w:r>
      <w:r w:rsidRPr="00E05A83">
        <w:rPr>
          <w:rFonts w:ascii="Traditional Arabic" w:hAnsi="Traditional Arabic" w:cs="Traditional Arabic"/>
          <w:b/>
          <w:bCs/>
          <w:sz w:val="32"/>
          <w:szCs w:val="32"/>
          <w:rtl/>
          <w:lang w:bidi="ar-LB"/>
        </w:rPr>
        <w:t>قالوا: إنّ الحسين كان يعلم بعدم تمكّنه من إقامة الحكومة؛ ولهذا فإنّه قد جاء لأجل أن يُقتَل ويستشهد... إنّ الشهادة التي نعرفها في الشرع المقدّس والآيات والروايات، معناها أن يتحرّك الإنسان، ويستقبل الموت لأجل هدفٍ مقدّس واجب أو راجح؛ هذه هي الشهادة الإسلاميّة الصحيحة. أمّا أن يتحرّك الإنسان لأجل أن يُقتَل، أو -بحسب التعبير الشاعريّ- أن يجعل دمه وسيلةً لزلزلة الظالم وإيقاعه أرضًا، فمثل هذه الأمور لا علاقة لها بواقعةٍ بتلك العظمة. إذًا، هذا الأمر، وإن كان فيه جانبٌ من الحقيقة، لكن لم يكن هدف الحسين (عليه السلام)».</w:t>
      </w:r>
    </w:p>
    <w:p w14:paraId="0051A023" w14:textId="77777777" w:rsidR="001A39A0" w:rsidRPr="00E05A83" w:rsidRDefault="001A39A0" w:rsidP="001A39A0">
      <w:pPr>
        <w:rPr>
          <w:rFonts w:ascii="Traditional Arabic" w:hAnsi="Traditional Arabic" w:cs="Traditional Arabic"/>
          <w:sz w:val="32"/>
          <w:szCs w:val="32"/>
          <w:rtl/>
          <w:lang w:bidi="ar-LB"/>
        </w:rPr>
      </w:pPr>
    </w:p>
    <w:p w14:paraId="567910EA" w14:textId="77777777" w:rsidR="001A39A0" w:rsidRPr="00E05A83" w:rsidRDefault="001A39A0" w:rsidP="001A39A0">
      <w:pPr>
        <w:rPr>
          <w:rFonts w:ascii="Traditional Arabic" w:hAnsi="Traditional Arabic" w:cs="Traditional Arabic"/>
          <w:sz w:val="32"/>
          <w:szCs w:val="32"/>
          <w:rtl/>
          <w:lang w:bidi="ar-LB"/>
        </w:rPr>
      </w:pPr>
    </w:p>
    <w:p w14:paraId="66603AB2" w14:textId="77777777" w:rsidR="0014335B" w:rsidRPr="00E05A83" w:rsidRDefault="0014335B" w:rsidP="0014335B">
      <w:pPr>
        <w:shd w:val="clear" w:color="auto" w:fill="B2A1C7"/>
        <w:rPr>
          <w:rFonts w:ascii="Traditional Arabic" w:hAnsi="Traditional Arabic" w:cs="Traditional Arabic"/>
          <w:b/>
          <w:bCs/>
          <w:sz w:val="32"/>
          <w:szCs w:val="32"/>
        </w:rPr>
      </w:pPr>
      <w:r w:rsidRPr="00E05A83">
        <w:rPr>
          <w:rFonts w:ascii="Traditional Arabic" w:hAnsi="Traditional Arabic" w:cs="Traditional Arabic"/>
          <w:b/>
          <w:bCs/>
          <w:sz w:val="32"/>
          <w:szCs w:val="32"/>
          <w:rtl/>
        </w:rPr>
        <w:t>الهدف هو أداء الواجب والتكليف</w:t>
      </w:r>
    </w:p>
    <w:p w14:paraId="14B89DAD" w14:textId="77777777" w:rsidR="0014335B" w:rsidRPr="00E05A83" w:rsidRDefault="0014335B" w:rsidP="0014335B">
      <w:pPr>
        <w:jc w:val="both"/>
        <w:rPr>
          <w:rFonts w:ascii="Traditional Arabic" w:hAnsi="Traditional Arabic" w:cs="Traditional Arabic"/>
          <w:b/>
          <w:bCs/>
          <w:sz w:val="32"/>
          <w:szCs w:val="32"/>
          <w:vertAlign w:val="superscript"/>
          <w:rtl/>
        </w:rPr>
      </w:pPr>
    </w:p>
    <w:p w14:paraId="0985B59E" w14:textId="77777777" w:rsidR="0014335B" w:rsidRPr="00E05A83" w:rsidRDefault="0014335B" w:rsidP="0014335B">
      <w:pPr>
        <w:jc w:val="both"/>
        <w:rPr>
          <w:rFonts w:ascii="Traditional Arabic" w:eastAsia="Calibri" w:hAnsi="Traditional Arabic" w:cs="Traditional Arabic"/>
          <w:b/>
          <w:bCs/>
          <w:sz w:val="32"/>
          <w:szCs w:val="32"/>
          <w:rtl/>
          <w:lang w:bidi="ar-LB"/>
        </w:rPr>
      </w:pPr>
    </w:p>
    <w:tbl>
      <w:tblPr>
        <w:tblStyle w:val="TableGrid"/>
        <w:bidiVisual/>
        <w:tblW w:w="0" w:type="auto"/>
        <w:tblLook w:val="04A0" w:firstRow="1" w:lastRow="0" w:firstColumn="1" w:lastColumn="0" w:noHBand="0" w:noVBand="1"/>
      </w:tblPr>
      <w:tblGrid>
        <w:gridCol w:w="3195"/>
        <w:gridCol w:w="3170"/>
        <w:gridCol w:w="2985"/>
      </w:tblGrid>
      <w:tr w:rsidR="0014335B" w:rsidRPr="00E05A83" w14:paraId="087DE8FB" w14:textId="77777777" w:rsidTr="00DD66FE">
        <w:tc>
          <w:tcPr>
            <w:tcW w:w="3195" w:type="dxa"/>
          </w:tcPr>
          <w:p w14:paraId="6995119D" w14:textId="77777777" w:rsidR="0014335B" w:rsidRPr="00B67758" w:rsidRDefault="0014335B" w:rsidP="00DD66FE">
            <w:pPr>
              <w:jc w:val="both"/>
              <w:rPr>
                <w:rFonts w:ascii="Traditional Arabic" w:eastAsia="Calibri" w:hAnsi="Traditional Arabic" w:cs="Traditional Arabic"/>
                <w:b/>
                <w:bCs/>
                <w:sz w:val="32"/>
                <w:szCs w:val="32"/>
                <w:rtl/>
                <w:lang w:val="en-GB" w:bidi="ar-LB"/>
              </w:rPr>
            </w:pPr>
            <w:r w:rsidRPr="00B67758">
              <w:rPr>
                <w:rFonts w:ascii="Traditional Arabic" w:eastAsia="Calibri" w:hAnsi="Traditional Arabic" w:cs="Traditional Arabic"/>
                <w:b/>
                <w:bCs/>
                <w:sz w:val="32"/>
                <w:szCs w:val="32"/>
                <w:rtl/>
                <w:lang w:val="en-GB" w:bidi="ar-LB"/>
              </w:rPr>
              <w:t>الهدف</w:t>
            </w:r>
          </w:p>
        </w:tc>
        <w:tc>
          <w:tcPr>
            <w:tcW w:w="3170" w:type="dxa"/>
          </w:tcPr>
          <w:p w14:paraId="16D19C1D" w14:textId="77777777" w:rsidR="0014335B" w:rsidRPr="00B67758" w:rsidRDefault="0014335B" w:rsidP="00DD66FE">
            <w:pPr>
              <w:jc w:val="both"/>
              <w:rPr>
                <w:rFonts w:ascii="Traditional Arabic" w:eastAsia="Calibri" w:hAnsi="Traditional Arabic" w:cs="Traditional Arabic"/>
                <w:b/>
                <w:bCs/>
                <w:sz w:val="32"/>
                <w:szCs w:val="32"/>
                <w:rtl/>
                <w:lang w:val="en-GB" w:bidi="ar-LB"/>
              </w:rPr>
            </w:pPr>
            <w:r w:rsidRPr="00B67758">
              <w:rPr>
                <w:rFonts w:ascii="Traditional Arabic" w:eastAsia="Calibri" w:hAnsi="Traditional Arabic" w:cs="Traditional Arabic"/>
                <w:b/>
                <w:bCs/>
                <w:sz w:val="32"/>
                <w:szCs w:val="32"/>
                <w:rtl/>
                <w:lang w:val="en-GB" w:bidi="ar-LB"/>
              </w:rPr>
              <w:t>يستند القائد</w:t>
            </w:r>
          </w:p>
        </w:tc>
        <w:tc>
          <w:tcPr>
            <w:tcW w:w="2985" w:type="dxa"/>
          </w:tcPr>
          <w:p w14:paraId="025EC37B" w14:textId="77777777" w:rsidR="0014335B" w:rsidRPr="00B67758" w:rsidRDefault="0014335B" w:rsidP="00DD66FE">
            <w:pPr>
              <w:jc w:val="both"/>
              <w:rPr>
                <w:rFonts w:ascii="Traditional Arabic" w:eastAsia="Calibri" w:hAnsi="Traditional Arabic" w:cs="Traditional Arabic"/>
                <w:b/>
                <w:bCs/>
                <w:sz w:val="32"/>
                <w:szCs w:val="32"/>
                <w:rtl/>
                <w:lang w:val="en-GB" w:bidi="ar-LB"/>
              </w:rPr>
            </w:pPr>
            <w:r w:rsidRPr="00B67758">
              <w:rPr>
                <w:rFonts w:ascii="Traditional Arabic" w:eastAsia="Calibri" w:hAnsi="Traditional Arabic" w:cs="Traditional Arabic"/>
                <w:b/>
                <w:bCs/>
                <w:sz w:val="32"/>
                <w:szCs w:val="32"/>
                <w:rtl/>
                <w:lang w:val="en-GB" w:bidi="ar-LB"/>
              </w:rPr>
              <w:t>الخلاصة</w:t>
            </w:r>
          </w:p>
        </w:tc>
      </w:tr>
    </w:tbl>
    <w:p w14:paraId="615F8780" w14:textId="77777777" w:rsidR="0014335B" w:rsidRPr="00E05A83" w:rsidRDefault="0014335B" w:rsidP="0014335B">
      <w:pPr>
        <w:jc w:val="both"/>
        <w:rPr>
          <w:rFonts w:ascii="Traditional Arabic" w:eastAsia="Calibri" w:hAnsi="Traditional Arabic" w:cs="Traditional Arabic"/>
          <w:sz w:val="32"/>
          <w:szCs w:val="32"/>
          <w:rtl/>
          <w:lang w:val="en-GB" w:bidi="ar-LB"/>
        </w:rPr>
      </w:pPr>
    </w:p>
    <w:p w14:paraId="28DE31AD" w14:textId="77777777" w:rsidR="0014335B" w:rsidRPr="00E05A83" w:rsidRDefault="0014335B" w:rsidP="0014335B">
      <w:pPr>
        <w:jc w:val="both"/>
        <w:rPr>
          <w:rFonts w:ascii="Traditional Arabic" w:eastAsia="Calibri" w:hAnsi="Traditional Arabic" w:cs="Traditional Arabic"/>
          <w:b/>
          <w:bCs/>
          <w:sz w:val="32"/>
          <w:szCs w:val="32"/>
          <w:rtl/>
          <w:lang w:val="en-GB"/>
        </w:rPr>
      </w:pPr>
      <w:r w:rsidRPr="00E05A83">
        <w:rPr>
          <w:rFonts w:ascii="Traditional Arabic" w:eastAsia="Calibri" w:hAnsi="Traditional Arabic" w:cs="Traditional Arabic"/>
          <w:sz w:val="32"/>
          <w:szCs w:val="32"/>
          <w:rtl/>
          <w:lang w:val="en-GB" w:bidi="ar-LB"/>
        </w:rPr>
        <w:t>يقول الامام الخامنئي (دام ظلّه):</w:t>
      </w:r>
      <w:r w:rsidRPr="00E05A83">
        <w:rPr>
          <w:rFonts w:ascii="Traditional Arabic" w:eastAsia="Calibri" w:hAnsi="Traditional Arabic" w:cs="Traditional Arabic"/>
          <w:b/>
          <w:bCs/>
          <w:sz w:val="32"/>
          <w:szCs w:val="32"/>
          <w:rtl/>
          <w:lang w:val="en-GB" w:bidi="ar-LB"/>
        </w:rPr>
        <w:t xml:space="preserve"> «</w:t>
      </w:r>
      <w:r w:rsidRPr="00E05A83">
        <w:rPr>
          <w:rFonts w:ascii="Traditional Arabic" w:eastAsia="Calibri" w:hAnsi="Traditional Arabic" w:cs="Traditional Arabic"/>
          <w:b/>
          <w:bCs/>
          <w:sz w:val="32"/>
          <w:szCs w:val="32"/>
          <w:rtl/>
          <w:lang w:val="en-GB"/>
        </w:rPr>
        <w:t>إنّ هدف ذلك العظيم كان عبارة عن أداء واجبٍ عظيم من واجبات الدين لم يؤدّه أحدٌ قبله؛ لأنّه لم يواجه من واجهه (عليه السلام) لا النّبيّ (صلّى الله عليه وآله وسلّم)، ولا أمير المؤمنين (عليه السلام)، ولا الإمام الحسن المجتبى (عليه السلام). إنّه واجبٌ يحتلّ مكانًا هامًّا في البناء العامّ للنّظام الفكريّ والقيميّ والعمليّ للإسلام».</w:t>
      </w:r>
    </w:p>
    <w:p w14:paraId="6F2491E3" w14:textId="77777777" w:rsidR="0014335B" w:rsidRPr="00E05A83" w:rsidRDefault="0014335B" w:rsidP="0014335B">
      <w:pPr>
        <w:jc w:val="both"/>
        <w:rPr>
          <w:rFonts w:ascii="Traditional Arabic" w:eastAsia="Calibri" w:hAnsi="Traditional Arabic" w:cs="Traditional Arabic"/>
          <w:b/>
          <w:bCs/>
          <w:sz w:val="32"/>
          <w:szCs w:val="32"/>
          <w:rtl/>
          <w:lang w:val="en-GB"/>
        </w:rPr>
      </w:pPr>
    </w:p>
    <w:p w14:paraId="68FD9BB6" w14:textId="77777777" w:rsidR="0014335B" w:rsidRPr="00E05A83" w:rsidRDefault="0014335B" w:rsidP="0014335B">
      <w:pPr>
        <w:jc w:val="both"/>
        <w:rPr>
          <w:rFonts w:ascii="Traditional Arabic" w:eastAsia="Calibri" w:hAnsi="Traditional Arabic" w:cs="Traditional Arabic"/>
          <w:b/>
          <w:bCs/>
          <w:color w:val="FF0000"/>
          <w:sz w:val="32"/>
          <w:szCs w:val="32"/>
          <w:rtl/>
          <w:lang w:val="en-GB"/>
        </w:rPr>
      </w:pPr>
      <w:r w:rsidRPr="00E05A83">
        <w:rPr>
          <w:rFonts w:ascii="Traditional Arabic" w:eastAsia="Calibri" w:hAnsi="Traditional Arabic" w:cs="Traditional Arabic"/>
          <w:b/>
          <w:bCs/>
          <w:color w:val="FF0000"/>
          <w:sz w:val="32"/>
          <w:szCs w:val="32"/>
          <w:rtl/>
          <w:lang w:val="en-GB"/>
        </w:rPr>
        <w:t>يستند القائد في رأيه إلى:</w:t>
      </w:r>
    </w:p>
    <w:p w14:paraId="644B84D5" w14:textId="77777777" w:rsidR="0014335B" w:rsidRPr="00E05A83" w:rsidRDefault="0014335B" w:rsidP="0014335B">
      <w:pPr>
        <w:pStyle w:val="ListParagraph"/>
        <w:numPr>
          <w:ilvl w:val="0"/>
          <w:numId w:val="30"/>
        </w:numPr>
        <w:bidi/>
        <w:jc w:val="both"/>
        <w:rPr>
          <w:rFonts w:ascii="Traditional Arabic" w:eastAsia="Calibri" w:hAnsi="Traditional Arabic" w:cs="Traditional Arabic"/>
          <w:b/>
          <w:bCs/>
          <w:color w:val="FF0000"/>
          <w:sz w:val="32"/>
          <w:szCs w:val="32"/>
          <w:rtl/>
          <w:lang w:val="en-GB"/>
        </w:rPr>
      </w:pPr>
      <w:r w:rsidRPr="00E05A83">
        <w:rPr>
          <w:rFonts w:ascii="Traditional Arabic" w:eastAsia="Calibri" w:hAnsi="Traditional Arabic" w:cs="Traditional Arabic"/>
          <w:b/>
          <w:bCs/>
          <w:sz w:val="32"/>
          <w:szCs w:val="32"/>
          <w:rtl/>
          <w:lang w:bidi="ar-LB"/>
        </w:rPr>
        <w:t>قوله -تعالى</w:t>
      </w:r>
      <w:r w:rsidRPr="00E05A83">
        <w:rPr>
          <w:rFonts w:ascii="Traditional Arabic" w:hAnsi="Traditional Arabic" w:cs="Traditional Arabic"/>
          <w:b/>
          <w:bCs/>
          <w:sz w:val="32"/>
          <w:szCs w:val="32"/>
          <w:vertAlign w:val="superscript"/>
          <w:rtl/>
          <w:lang w:val="en-GB"/>
        </w:rPr>
        <w:t xml:space="preserve">- </w:t>
      </w:r>
      <w:r w:rsidRPr="00E05A83">
        <w:rPr>
          <w:rFonts w:ascii="Traditional Arabic" w:eastAsia="Calibri" w:hAnsi="Traditional Arabic" w:cs="Traditional Arabic"/>
          <w:b/>
          <w:bCs/>
          <w:sz w:val="32"/>
          <w:szCs w:val="32"/>
          <w:rtl/>
        </w:rPr>
        <w:t>: ﴿مَن يَرْتَدَّ مِنكُمْ عَن دِينِهِ فَسَوْفَ يَأْتِي اللّهُ بِقَوْمٍ يُحِبُّهُمْ وَيُحِبُّونَهُ أَذِلَّةٍ عَلَى الْمُؤْمِنِينَ أَعِزَّةٍ عَلَى الْكَافِرِينَ يُجَاهِدُونَ فِي سَبِيلِ اللّهِ وَلاَ يَخَافُونَ لَوْمَةَ لآئِمٍ﴾.</w:t>
      </w:r>
    </w:p>
    <w:p w14:paraId="4033D8EA" w14:textId="77777777" w:rsidR="0014335B" w:rsidRPr="00E05A83" w:rsidRDefault="0014335B" w:rsidP="0014335B">
      <w:pPr>
        <w:pStyle w:val="ListParagraph"/>
        <w:numPr>
          <w:ilvl w:val="0"/>
          <w:numId w:val="30"/>
        </w:numPr>
        <w:bidi/>
        <w:spacing w:after="160" w:line="254" w:lineRule="auto"/>
        <w:jc w:val="both"/>
        <w:rPr>
          <w:rFonts w:ascii="Traditional Arabic" w:eastAsia="Calibri" w:hAnsi="Traditional Arabic" w:cs="Traditional Arabic"/>
          <w:sz w:val="32"/>
          <w:szCs w:val="32"/>
          <w:rtl/>
          <w:lang w:bidi="ar-LB"/>
        </w:rPr>
      </w:pPr>
      <w:r w:rsidRPr="00E05A83">
        <w:rPr>
          <w:rFonts w:ascii="Traditional Arabic" w:eastAsia="Calibri" w:hAnsi="Traditional Arabic" w:cs="Traditional Arabic"/>
          <w:sz w:val="32"/>
          <w:szCs w:val="32"/>
          <w:rtl/>
          <w:lang w:bidi="ar-LB"/>
        </w:rPr>
        <w:t>الحديث النبويّ الذي خاطب به الإمام الحسين (ع) أصحاب الحر عندما التقى بهم، فقال (ع): «</w:t>
      </w:r>
      <w:r w:rsidRPr="00E05A83">
        <w:rPr>
          <w:rFonts w:ascii="Traditional Arabic" w:eastAsia="Calibri" w:hAnsi="Traditional Arabic" w:cs="Traditional Arabic"/>
          <w:b/>
          <w:bCs/>
          <w:sz w:val="32"/>
          <w:szCs w:val="32"/>
          <w:rtl/>
          <w:lang w:bidi="ar-LB"/>
        </w:rPr>
        <w:t>أَيُّهَا النَّاسُ، إِنَّ رَسُولَ اللهِ (ص) قَالَ: مَنْ رَأَى سُلْطَانًا جَائِرًا، مُسْتَحِلًّا لِحُرُمِ اللَّهِ، نَاكِثًا لِعَهْدِ اللَّهِ، مُخَالِفًا لِسُنَّةِ رَسُولِ اللَّهِ، يَعْمَلُ فِي عِبَادِ اللَّهِ بِالْإِثْمِ وَالْعُدْوَانِ، فَلَمْ يُغَيِّرْ عَلَيْهِ بِفِعْلٍ وَلَا بِقَوْلٍ، كَانَ حَقًّا عَلَى اللَّهِ أَنْ يُدْخِلَهُ مَدْخَلَه».</w:t>
      </w:r>
    </w:p>
    <w:p w14:paraId="20155450" w14:textId="77777777" w:rsidR="0014335B" w:rsidRPr="00E05A83" w:rsidRDefault="0014335B" w:rsidP="0014335B">
      <w:pPr>
        <w:spacing w:after="160" w:line="254" w:lineRule="auto"/>
        <w:ind w:left="360"/>
        <w:jc w:val="both"/>
        <w:rPr>
          <w:rFonts w:ascii="Traditional Arabic" w:eastAsia="Calibri" w:hAnsi="Traditional Arabic" w:cs="Traditional Arabic"/>
          <w:b/>
          <w:bCs/>
          <w:color w:val="FF0000"/>
          <w:sz w:val="32"/>
          <w:szCs w:val="32"/>
          <w:rtl/>
          <w:lang w:bidi="ar-LB"/>
        </w:rPr>
      </w:pPr>
      <w:r w:rsidRPr="00E05A83">
        <w:rPr>
          <w:rFonts w:ascii="Traditional Arabic" w:eastAsia="Calibri" w:hAnsi="Traditional Arabic" w:cs="Traditional Arabic"/>
          <w:b/>
          <w:bCs/>
          <w:color w:val="FF0000"/>
          <w:sz w:val="32"/>
          <w:szCs w:val="32"/>
          <w:rtl/>
          <w:lang w:bidi="ar-LB"/>
        </w:rPr>
        <w:t>الخلاصة:</w:t>
      </w:r>
    </w:p>
    <w:p w14:paraId="6D504997" w14:textId="77777777" w:rsidR="0014335B" w:rsidRPr="00E05A83" w:rsidRDefault="0014335B" w:rsidP="0014335B">
      <w:pPr>
        <w:spacing w:after="160" w:line="254" w:lineRule="auto"/>
        <w:ind w:left="360"/>
        <w:jc w:val="both"/>
        <w:rPr>
          <w:rFonts w:ascii="Traditional Arabic" w:eastAsia="Calibri" w:hAnsi="Traditional Arabic" w:cs="Traditional Arabic"/>
          <w:b/>
          <w:bCs/>
          <w:sz w:val="32"/>
          <w:szCs w:val="32"/>
          <w:lang w:bidi="ar-LB"/>
        </w:rPr>
      </w:pPr>
      <w:r w:rsidRPr="00E05A83">
        <w:rPr>
          <w:rFonts w:ascii="Traditional Arabic" w:eastAsia="Calibri" w:hAnsi="Traditional Arabic" w:cs="Traditional Arabic"/>
          <w:sz w:val="32"/>
          <w:szCs w:val="32"/>
          <w:rtl/>
          <w:lang w:bidi="ar-LB"/>
        </w:rPr>
        <w:t>يقول الإمام الخامنئي (دام ظلّه): «</w:t>
      </w:r>
      <w:r w:rsidRPr="00E05A83">
        <w:rPr>
          <w:rFonts w:ascii="Traditional Arabic" w:eastAsia="Calibri" w:hAnsi="Traditional Arabic" w:cs="Traditional Arabic"/>
          <w:b/>
          <w:bCs/>
          <w:sz w:val="32"/>
          <w:szCs w:val="32"/>
          <w:rtl/>
          <w:lang w:bidi="ar-LB"/>
        </w:rPr>
        <w:t>النبيّ بَيّنَ ما يجب عمله إذا انحرف النظام الإسلاميّ، وقد استند الإمام الحسين إلى قول النبيّ هذا، فالتكليف هو أن «يُغَيِّرَ بِقَوْلٍ أَوْ فِعْلٍ». فإذا واجه الإنسان مثل هذه الظروف... وجب عليه أن يثور ضدّ هذا الأمر، ولو بلغ ما بلغ... وهذا تكليفٌ قال به النبيّ (ص)».</w:t>
      </w:r>
    </w:p>
    <w:p w14:paraId="3C241F77" w14:textId="77777777" w:rsidR="0014335B" w:rsidRPr="00E05A83" w:rsidRDefault="0014335B" w:rsidP="0014335B">
      <w:pPr>
        <w:pStyle w:val="Heading1"/>
        <w:rPr>
          <w:rFonts w:ascii="Traditional Arabic" w:eastAsia="Calibri" w:hAnsi="Traditional Arabic" w:cs="Traditional Arabic"/>
          <w:sz w:val="32"/>
          <w:szCs w:val="32"/>
          <w:rtl/>
        </w:rPr>
      </w:pPr>
      <w:r w:rsidRPr="00E05A83">
        <w:rPr>
          <w:rFonts w:ascii="Traditional Arabic" w:eastAsia="Calibri" w:hAnsi="Traditional Arabic" w:cs="Traditional Arabic"/>
          <w:sz w:val="32"/>
          <w:szCs w:val="32"/>
          <w:rtl/>
        </w:rPr>
        <w:t>التكليف هو إصلاح الأمّة</w:t>
      </w:r>
    </w:p>
    <w:p w14:paraId="50D7EA93" w14:textId="77777777" w:rsidR="0014335B" w:rsidRPr="00E05A83" w:rsidRDefault="0014335B" w:rsidP="0014335B">
      <w:pPr>
        <w:spacing w:after="160" w:line="254" w:lineRule="auto"/>
        <w:jc w:val="both"/>
        <w:rPr>
          <w:rFonts w:ascii="Traditional Arabic" w:eastAsia="Calibri" w:hAnsi="Traditional Arabic" w:cs="Traditional Arabic"/>
          <w:sz w:val="32"/>
          <w:szCs w:val="32"/>
          <w:rtl/>
          <w:lang w:bidi="ar-LB"/>
        </w:rPr>
      </w:pPr>
    </w:p>
    <w:p w14:paraId="064EFB26" w14:textId="77777777" w:rsidR="0014335B" w:rsidRPr="00E05A83" w:rsidRDefault="0014335B" w:rsidP="0014335B">
      <w:pPr>
        <w:spacing w:after="160" w:line="254" w:lineRule="auto"/>
        <w:jc w:val="both"/>
        <w:rPr>
          <w:rFonts w:ascii="Traditional Arabic" w:eastAsia="Calibri" w:hAnsi="Traditional Arabic" w:cs="Traditional Arabic"/>
          <w:sz w:val="32"/>
          <w:szCs w:val="32"/>
          <w:rtl/>
          <w:lang w:bidi="ar-LB"/>
        </w:rPr>
      </w:pPr>
      <w:r w:rsidRPr="00E05A83">
        <w:rPr>
          <w:rFonts w:ascii="Traditional Arabic" w:eastAsia="Calibri" w:hAnsi="Traditional Arabic" w:cs="Traditional Arabic"/>
          <w:sz w:val="32"/>
          <w:szCs w:val="32"/>
          <w:rtl/>
          <w:lang w:bidi="ar-LB"/>
        </w:rPr>
        <w:t>إنَّ الهدف العامّ وراء الثورة الحسينيّة، هو إصلاح الأمّة؛</w:t>
      </w:r>
      <w:r w:rsidRPr="00E05A83">
        <w:rPr>
          <w:rFonts w:ascii="Traditional Arabic" w:hAnsi="Traditional Arabic" w:cs="Traditional Arabic"/>
          <w:sz w:val="32"/>
          <w:szCs w:val="32"/>
          <w:rtl/>
          <w:lang w:bidi="ar-LB"/>
        </w:rPr>
        <w:t xml:space="preserve"> </w:t>
      </w:r>
      <w:r w:rsidRPr="00E05A83">
        <w:rPr>
          <w:rFonts w:ascii="Traditional Arabic" w:eastAsia="Calibri" w:hAnsi="Traditional Arabic" w:cs="Traditional Arabic"/>
          <w:sz w:val="32"/>
          <w:szCs w:val="32"/>
          <w:rtl/>
          <w:lang w:bidi="ar-LB"/>
        </w:rPr>
        <w:t xml:space="preserve">ومقدِّمتُه الأمر بالمعروف، والنهي عن المنكر، والسَّير بسيرة النبيّ (ص)؛ ولازمه إحياء الإسلام، وبيان دور الإمامة. </w:t>
      </w:r>
    </w:p>
    <w:p w14:paraId="1D562507" w14:textId="2B1AC227" w:rsidR="0014335B" w:rsidRPr="00B67758" w:rsidRDefault="0014335B" w:rsidP="00B67758">
      <w:pPr>
        <w:jc w:val="both"/>
        <w:rPr>
          <w:rFonts w:ascii="Traditional Arabic" w:hAnsi="Traditional Arabic" w:cs="Traditional Arabic"/>
          <w:b/>
          <w:bCs/>
          <w:sz w:val="32"/>
          <w:szCs w:val="32"/>
          <w:rtl/>
        </w:rPr>
      </w:pPr>
      <w:r w:rsidRPr="00E05A83">
        <w:rPr>
          <w:rFonts w:ascii="Traditional Arabic" w:hAnsi="Traditional Arabic" w:cs="Traditional Arabic"/>
          <w:sz w:val="32"/>
          <w:szCs w:val="32"/>
          <w:rtl/>
        </w:rPr>
        <w:t>يقول الإمام الخامنئيّ (دام ظلّه</w:t>
      </w:r>
      <w:r w:rsidRPr="00E05A83">
        <w:rPr>
          <w:rFonts w:ascii="Traditional Arabic" w:hAnsi="Traditional Arabic" w:cs="Traditional Arabic"/>
          <w:b/>
          <w:bCs/>
          <w:sz w:val="32"/>
          <w:szCs w:val="32"/>
          <w:rtl/>
        </w:rPr>
        <w:t xml:space="preserve">): «يمكننا تلخيص القضيّة بهذه الصورة، وهي: أنّ ثورة الإمام الحسين (عليه السلام) كانت لتأدية واجبٍ عظيم، هو إعادة تجديد بناء النظام والمجتمع الإسلاميّ، أو الثورة ضدّ الانحرافات الخطيرة في </w:t>
      </w:r>
      <w:r w:rsidRPr="00E05A83">
        <w:rPr>
          <w:rFonts w:ascii="Traditional Arabic" w:hAnsi="Traditional Arabic" w:cs="Traditional Arabic"/>
          <w:b/>
          <w:bCs/>
          <w:sz w:val="32"/>
          <w:szCs w:val="32"/>
          <w:rtl/>
        </w:rPr>
        <w:lastRenderedPageBreak/>
        <w:t>المجتمع الإسلاميّ. وهذا ما يتمّ من خلال الثورة، وعن طريق الأمر بالمعروف والنهي عن المنكر، بل إنّه مصداقٌ عظيمٌ للأمر بالمعروف والنهي عن المنكر. والثورة قد تكون نتيجتُها إقامة الحكومة، وقد تكون نتيجتُها الشهادة، وقد كان الإمام الحسين (عليه السلام) مستعدًّا لكلتا النتيجتَين».</w:t>
      </w:r>
    </w:p>
    <w:p w14:paraId="0CD73C90" w14:textId="21191C49" w:rsidR="0014335B" w:rsidRPr="00E05A83" w:rsidRDefault="009669D3" w:rsidP="0014335B">
      <w:pPr>
        <w:shd w:val="clear" w:color="auto" w:fill="B2A1C7"/>
        <w:jc w:val="center"/>
        <w:rPr>
          <w:rFonts w:ascii="Traditional Arabic" w:hAnsi="Traditional Arabic" w:cs="Traditional Arabic"/>
          <w:b/>
          <w:bCs/>
          <w:sz w:val="32"/>
          <w:szCs w:val="32"/>
        </w:rPr>
      </w:pPr>
      <w:r w:rsidRPr="00E05A83">
        <w:rPr>
          <w:rFonts w:ascii="Traditional Arabic" w:hAnsi="Traditional Arabic" w:cs="Traditional Arabic"/>
          <w:b/>
          <w:bCs/>
          <w:sz w:val="32"/>
          <w:szCs w:val="32"/>
          <w:rtl/>
        </w:rPr>
        <w:t xml:space="preserve">ركائز حركة الإمام (ع)؛ </w:t>
      </w:r>
      <w:r w:rsidR="0014335B" w:rsidRPr="00E05A83">
        <w:rPr>
          <w:rFonts w:ascii="Traditional Arabic" w:hAnsi="Traditional Arabic" w:cs="Traditional Arabic"/>
          <w:b/>
          <w:bCs/>
          <w:sz w:val="32"/>
          <w:szCs w:val="32"/>
          <w:rtl/>
        </w:rPr>
        <w:t xml:space="preserve">البصيرة </w:t>
      </w:r>
    </w:p>
    <w:p w14:paraId="383B0A93" w14:textId="77777777" w:rsidR="0014335B" w:rsidRPr="00E05A83" w:rsidRDefault="0014335B" w:rsidP="0014335B">
      <w:pPr>
        <w:jc w:val="both"/>
        <w:rPr>
          <w:rFonts w:ascii="Traditional Arabic" w:hAnsi="Traditional Arabic" w:cs="Traditional Arabic"/>
          <w:b/>
          <w:bCs/>
          <w:sz w:val="32"/>
          <w:szCs w:val="32"/>
          <w:rtl/>
        </w:rPr>
      </w:pPr>
    </w:p>
    <w:p w14:paraId="2A96000A" w14:textId="113B1028" w:rsidR="0014335B" w:rsidRPr="00E05A83" w:rsidRDefault="00B67758" w:rsidP="00B67758">
      <w:pPr>
        <w:pStyle w:val="ListParagraph"/>
        <w:bidi/>
        <w:spacing w:after="160" w:line="254" w:lineRule="auto"/>
        <w:ind w:left="0"/>
        <w:jc w:val="center"/>
        <w:rPr>
          <w:rFonts w:ascii="Traditional Arabic" w:hAnsi="Traditional Arabic" w:cs="Traditional Arabic"/>
          <w:b/>
          <w:bCs/>
          <w:sz w:val="32"/>
          <w:szCs w:val="32"/>
          <w:rtl/>
          <w:lang w:bidi="ar-LB"/>
        </w:rPr>
      </w:pPr>
      <w:r>
        <w:rPr>
          <w:rFonts w:ascii="Traditional Arabic" w:hAnsi="Traditional Arabic" w:cs="Traditional Arabic" w:hint="cs"/>
          <w:b/>
          <w:bCs/>
          <w:sz w:val="32"/>
          <w:szCs w:val="32"/>
          <w:rtl/>
          <w:lang w:bidi="ar-LB"/>
        </w:rPr>
        <w:t>2فيديو</w:t>
      </w:r>
    </w:p>
    <w:p w14:paraId="578C3A4D" w14:textId="77777777" w:rsidR="0014335B" w:rsidRPr="00E05A83" w:rsidRDefault="0014335B" w:rsidP="0014335B">
      <w:pPr>
        <w:pStyle w:val="Heading1"/>
        <w:rPr>
          <w:rFonts w:ascii="Traditional Arabic" w:hAnsi="Traditional Arabic" w:cs="Traditional Arabic"/>
          <w:sz w:val="32"/>
          <w:szCs w:val="32"/>
          <w:rtl/>
        </w:rPr>
      </w:pPr>
      <w:r w:rsidRPr="00E05A83">
        <w:rPr>
          <w:rFonts w:ascii="Traditional Arabic" w:hAnsi="Traditional Arabic" w:cs="Traditional Arabic"/>
          <w:sz w:val="32"/>
          <w:szCs w:val="32"/>
          <w:rtl/>
        </w:rPr>
        <w:t>أقوال الإمام الخامنئيّ</w:t>
      </w:r>
      <w:r w:rsidRPr="00E05A83">
        <w:rPr>
          <w:rFonts w:ascii="Traditional Arabic" w:hAnsi="Traditional Arabic" w:cs="Traditional Arabic"/>
          <w:sz w:val="32"/>
          <w:szCs w:val="32"/>
          <w:rtl/>
          <w:lang w:bidi="ar-LB"/>
        </w:rPr>
        <w:t xml:space="preserve"> (</w:t>
      </w:r>
      <w:r w:rsidRPr="00E05A83">
        <w:rPr>
          <w:rFonts w:ascii="Traditional Arabic" w:hAnsi="Traditional Arabic" w:cs="Traditional Arabic"/>
          <w:sz w:val="32"/>
          <w:szCs w:val="32"/>
          <w:rtl/>
        </w:rPr>
        <w:t>دام ظله</w:t>
      </w:r>
      <w:r w:rsidRPr="00E05A83">
        <w:rPr>
          <w:rFonts w:ascii="Traditional Arabic" w:hAnsi="Traditional Arabic" w:cs="Traditional Arabic"/>
          <w:sz w:val="32"/>
          <w:szCs w:val="32"/>
          <w:rtl/>
          <w:lang w:bidi="ar-LB"/>
        </w:rPr>
        <w:t xml:space="preserve">) </w:t>
      </w:r>
    </w:p>
    <w:tbl>
      <w:tblPr>
        <w:tblStyle w:val="TableGrid"/>
        <w:bidiVisual/>
        <w:tblW w:w="0" w:type="auto"/>
        <w:tblLook w:val="04A0" w:firstRow="1" w:lastRow="0" w:firstColumn="1" w:lastColumn="0" w:noHBand="0" w:noVBand="1"/>
      </w:tblPr>
      <w:tblGrid>
        <w:gridCol w:w="1910"/>
        <w:gridCol w:w="1820"/>
        <w:gridCol w:w="1910"/>
        <w:gridCol w:w="2151"/>
        <w:gridCol w:w="1559"/>
      </w:tblGrid>
      <w:tr w:rsidR="0014335B" w:rsidRPr="00E05A83" w14:paraId="618C970F" w14:textId="77777777" w:rsidTr="00DD66FE">
        <w:tc>
          <w:tcPr>
            <w:tcW w:w="1910" w:type="dxa"/>
          </w:tcPr>
          <w:p w14:paraId="39A57E6E" w14:textId="77777777" w:rsidR="0014335B" w:rsidRPr="00B67758" w:rsidRDefault="0014335B" w:rsidP="00DD66FE">
            <w:pPr>
              <w:rPr>
                <w:rFonts w:ascii="Traditional Arabic" w:hAnsi="Traditional Arabic" w:cs="Traditional Arabic"/>
                <w:b/>
                <w:bCs/>
                <w:sz w:val="32"/>
                <w:szCs w:val="32"/>
                <w:lang w:bidi="ar-LB"/>
              </w:rPr>
            </w:pPr>
            <w:r w:rsidRPr="00B67758">
              <w:rPr>
                <w:rFonts w:ascii="Traditional Arabic" w:hAnsi="Traditional Arabic" w:cs="Traditional Arabic"/>
                <w:b/>
                <w:bCs/>
                <w:sz w:val="32"/>
                <w:szCs w:val="32"/>
                <w:rtl/>
                <w:lang w:bidi="ar-LB"/>
              </w:rPr>
              <w:t>في موقف شُرَيح القاضي</w:t>
            </w:r>
          </w:p>
          <w:p w14:paraId="1CF00F5D" w14:textId="77777777" w:rsidR="0014335B" w:rsidRPr="00B67758" w:rsidRDefault="0014335B" w:rsidP="00DD66FE">
            <w:pPr>
              <w:pStyle w:val="ListParagraph"/>
              <w:bidi/>
              <w:spacing w:after="160" w:line="254" w:lineRule="auto"/>
              <w:ind w:left="0"/>
              <w:jc w:val="both"/>
              <w:rPr>
                <w:rFonts w:ascii="Traditional Arabic" w:hAnsi="Traditional Arabic" w:cs="Traditional Arabic"/>
                <w:b/>
                <w:bCs/>
                <w:sz w:val="32"/>
                <w:szCs w:val="32"/>
                <w:rtl/>
                <w:lang w:bidi="ar-LB"/>
              </w:rPr>
            </w:pPr>
          </w:p>
        </w:tc>
        <w:tc>
          <w:tcPr>
            <w:tcW w:w="1820" w:type="dxa"/>
          </w:tcPr>
          <w:p w14:paraId="408A2E9D" w14:textId="480368F4" w:rsidR="0014335B" w:rsidRPr="00B67758" w:rsidRDefault="0014335B" w:rsidP="00DD66FE">
            <w:pPr>
              <w:pStyle w:val="ListParagraph"/>
              <w:bidi/>
              <w:spacing w:after="160" w:line="254" w:lineRule="auto"/>
              <w:ind w:left="0"/>
              <w:jc w:val="both"/>
              <w:rPr>
                <w:rFonts w:ascii="Traditional Arabic" w:hAnsi="Traditional Arabic" w:cs="Traditional Arabic"/>
                <w:b/>
                <w:bCs/>
                <w:sz w:val="32"/>
                <w:szCs w:val="32"/>
                <w:rtl/>
                <w:lang w:bidi="ar-LB"/>
              </w:rPr>
            </w:pPr>
            <w:r w:rsidRPr="00B67758">
              <w:rPr>
                <w:rFonts w:ascii="Traditional Arabic" w:hAnsi="Traditional Arabic" w:cs="Traditional Arabic"/>
                <w:b/>
                <w:bCs/>
                <w:sz w:val="32"/>
                <w:szCs w:val="32"/>
                <w:rtl/>
                <w:lang w:bidi="ar-LB"/>
              </w:rPr>
              <w:t>في موقف الخواصّ الذين تخلفوا عن مسلم</w:t>
            </w:r>
          </w:p>
        </w:tc>
        <w:tc>
          <w:tcPr>
            <w:tcW w:w="1910" w:type="dxa"/>
          </w:tcPr>
          <w:p w14:paraId="102B0FFC" w14:textId="6127C898" w:rsidR="0014335B" w:rsidRPr="00B67758" w:rsidRDefault="0014335B" w:rsidP="00DC0CEF">
            <w:pPr>
              <w:jc w:val="both"/>
              <w:rPr>
                <w:rFonts w:ascii="Traditional Arabic" w:hAnsi="Traditional Arabic" w:cs="Traditional Arabic"/>
                <w:b/>
                <w:bCs/>
                <w:sz w:val="32"/>
                <w:szCs w:val="32"/>
                <w:rtl/>
              </w:rPr>
            </w:pPr>
            <w:r w:rsidRPr="00B67758">
              <w:rPr>
                <w:rFonts w:ascii="Traditional Arabic" w:hAnsi="Traditional Arabic" w:cs="Traditional Arabic"/>
                <w:b/>
                <w:bCs/>
                <w:sz w:val="32"/>
                <w:szCs w:val="32"/>
                <w:rtl/>
              </w:rPr>
              <w:t>في موقف الإمام الحسين (ع)</w:t>
            </w:r>
          </w:p>
          <w:p w14:paraId="5F10ECF1" w14:textId="77777777" w:rsidR="0014335B" w:rsidRPr="00B67758" w:rsidRDefault="0014335B" w:rsidP="00DD66FE">
            <w:pPr>
              <w:pStyle w:val="ListParagraph"/>
              <w:bidi/>
              <w:spacing w:after="160" w:line="254" w:lineRule="auto"/>
              <w:ind w:left="0"/>
              <w:jc w:val="both"/>
              <w:rPr>
                <w:rFonts w:ascii="Traditional Arabic" w:hAnsi="Traditional Arabic" w:cs="Traditional Arabic"/>
                <w:b/>
                <w:bCs/>
                <w:sz w:val="32"/>
                <w:szCs w:val="32"/>
                <w:rtl/>
                <w:lang w:bidi="ar-LB"/>
              </w:rPr>
            </w:pPr>
          </w:p>
        </w:tc>
        <w:tc>
          <w:tcPr>
            <w:tcW w:w="2151" w:type="dxa"/>
          </w:tcPr>
          <w:p w14:paraId="275ED4CF" w14:textId="77777777" w:rsidR="0014335B" w:rsidRPr="00B67758" w:rsidRDefault="0014335B" w:rsidP="00DC0CEF">
            <w:pPr>
              <w:spacing w:after="160" w:line="254" w:lineRule="auto"/>
              <w:jc w:val="both"/>
              <w:rPr>
                <w:rFonts w:ascii="Traditional Arabic" w:hAnsi="Traditional Arabic" w:cs="Traditional Arabic"/>
                <w:b/>
                <w:bCs/>
                <w:sz w:val="32"/>
                <w:szCs w:val="32"/>
              </w:rPr>
            </w:pPr>
            <w:r w:rsidRPr="00B67758">
              <w:rPr>
                <w:rFonts w:ascii="Traditional Arabic" w:hAnsi="Traditional Arabic" w:cs="Traditional Arabic"/>
                <w:b/>
                <w:bCs/>
                <w:sz w:val="32"/>
                <w:szCs w:val="32"/>
                <w:rtl/>
              </w:rPr>
              <w:t>في موقف الأصحاب (الخواص)</w:t>
            </w:r>
          </w:p>
          <w:p w14:paraId="7C16DB51" w14:textId="77777777" w:rsidR="0014335B" w:rsidRPr="00B67758" w:rsidRDefault="0014335B" w:rsidP="00DD66FE">
            <w:pPr>
              <w:pStyle w:val="ListParagraph"/>
              <w:bidi/>
              <w:spacing w:after="160" w:line="254" w:lineRule="auto"/>
              <w:ind w:left="0"/>
              <w:jc w:val="both"/>
              <w:rPr>
                <w:rFonts w:ascii="Traditional Arabic" w:hAnsi="Traditional Arabic" w:cs="Traditional Arabic"/>
                <w:b/>
                <w:bCs/>
                <w:sz w:val="32"/>
                <w:szCs w:val="32"/>
                <w:rtl/>
                <w:lang w:bidi="ar-LB"/>
              </w:rPr>
            </w:pPr>
          </w:p>
        </w:tc>
        <w:tc>
          <w:tcPr>
            <w:tcW w:w="1559" w:type="dxa"/>
          </w:tcPr>
          <w:p w14:paraId="13E8B5A1" w14:textId="77777777" w:rsidR="0014335B" w:rsidRPr="00B67758" w:rsidRDefault="0014335B" w:rsidP="00DC0CEF">
            <w:pPr>
              <w:spacing w:after="160" w:line="254" w:lineRule="auto"/>
              <w:jc w:val="both"/>
              <w:rPr>
                <w:rFonts w:ascii="Traditional Arabic" w:hAnsi="Traditional Arabic" w:cs="Traditional Arabic"/>
                <w:b/>
                <w:bCs/>
                <w:sz w:val="32"/>
                <w:szCs w:val="32"/>
                <w:rtl/>
              </w:rPr>
            </w:pPr>
            <w:r w:rsidRPr="00B67758">
              <w:rPr>
                <w:rFonts w:ascii="Traditional Arabic" w:hAnsi="Traditional Arabic" w:cs="Traditional Arabic"/>
                <w:b/>
                <w:bCs/>
                <w:sz w:val="32"/>
                <w:szCs w:val="32"/>
                <w:rtl/>
              </w:rPr>
              <w:t>سؤال ورد</w:t>
            </w:r>
          </w:p>
        </w:tc>
      </w:tr>
    </w:tbl>
    <w:p w14:paraId="698C15C7" w14:textId="77777777" w:rsidR="0014335B" w:rsidRPr="00E05A83" w:rsidRDefault="0014335B" w:rsidP="0014335B">
      <w:pPr>
        <w:pStyle w:val="ListParagraph"/>
        <w:bidi/>
        <w:spacing w:after="160" w:line="254" w:lineRule="auto"/>
        <w:ind w:left="0"/>
        <w:jc w:val="both"/>
        <w:rPr>
          <w:rFonts w:ascii="Traditional Arabic" w:hAnsi="Traditional Arabic" w:cs="Traditional Arabic"/>
          <w:b/>
          <w:bCs/>
          <w:color w:val="FF0000"/>
          <w:sz w:val="32"/>
          <w:szCs w:val="32"/>
          <w:rtl/>
          <w:lang w:bidi="ar-LB"/>
        </w:rPr>
      </w:pPr>
    </w:p>
    <w:p w14:paraId="3E2C72BF" w14:textId="77777777" w:rsidR="0014335B" w:rsidRPr="00E05A83" w:rsidRDefault="0014335B" w:rsidP="0014335B">
      <w:pPr>
        <w:rPr>
          <w:rFonts w:ascii="Traditional Arabic" w:hAnsi="Traditional Arabic" w:cs="Traditional Arabic"/>
          <w:sz w:val="32"/>
          <w:szCs w:val="32"/>
          <w:lang w:bidi="ar-LB"/>
        </w:rPr>
      </w:pPr>
      <w:r w:rsidRPr="00E05A83">
        <w:rPr>
          <w:rFonts w:ascii="Traditional Arabic" w:hAnsi="Traditional Arabic" w:cs="Traditional Arabic"/>
          <w:sz w:val="32"/>
          <w:szCs w:val="32"/>
          <w:rtl/>
          <w:lang w:bidi="ar-LB"/>
        </w:rPr>
        <w:t>في موقف شُرَيح القاضي:</w:t>
      </w:r>
    </w:p>
    <w:p w14:paraId="4A3AE21A" w14:textId="77777777" w:rsidR="0014335B" w:rsidRPr="00E05A83" w:rsidRDefault="0014335B" w:rsidP="00B0628E">
      <w:pPr>
        <w:jc w:val="both"/>
        <w:rPr>
          <w:rFonts w:ascii="Traditional Arabic" w:hAnsi="Traditional Arabic" w:cs="Traditional Arabic"/>
          <w:b/>
          <w:bCs/>
          <w:sz w:val="32"/>
          <w:szCs w:val="32"/>
          <w:rtl/>
          <w:lang w:bidi="ar-LB"/>
        </w:rPr>
      </w:pPr>
      <w:r w:rsidRPr="00E05A83">
        <w:rPr>
          <w:rFonts w:ascii="Traditional Arabic" w:hAnsi="Traditional Arabic" w:cs="Traditional Arabic"/>
          <w:b/>
          <w:bCs/>
          <w:sz w:val="32"/>
          <w:szCs w:val="32"/>
          <w:rtl/>
          <w:lang w:bidi="ar-LB"/>
        </w:rPr>
        <w:t>«شهادة شُرَيح المزوَّرة، تلك الشهادة التي غيَّرَت مسار التاريخ، وأدَّت إلى قتل هانئ بن عروة، فذهب شهيدًا، ومهَّدَت لوقوع فجائع يوم عاشوراء».</w:t>
      </w:r>
    </w:p>
    <w:p w14:paraId="5000DBAE" w14:textId="77777777" w:rsidR="0014335B" w:rsidRPr="00E05A83" w:rsidRDefault="0014335B" w:rsidP="0014335B">
      <w:pPr>
        <w:rPr>
          <w:rFonts w:ascii="Traditional Arabic" w:hAnsi="Traditional Arabic" w:cs="Traditional Arabic"/>
          <w:sz w:val="32"/>
          <w:szCs w:val="32"/>
          <w:rtl/>
          <w:lang w:bidi="ar-LB"/>
        </w:rPr>
      </w:pPr>
    </w:p>
    <w:p w14:paraId="4BF8930D" w14:textId="77777777" w:rsidR="0014335B" w:rsidRPr="00E05A83" w:rsidRDefault="0014335B" w:rsidP="0014335B">
      <w:pPr>
        <w:rPr>
          <w:rFonts w:ascii="Traditional Arabic" w:hAnsi="Traditional Arabic" w:cs="Traditional Arabic"/>
          <w:sz w:val="32"/>
          <w:szCs w:val="32"/>
          <w:rtl/>
          <w:lang w:bidi="ar-LB"/>
        </w:rPr>
      </w:pPr>
      <w:r w:rsidRPr="00E05A83">
        <w:rPr>
          <w:rFonts w:ascii="Traditional Arabic" w:hAnsi="Traditional Arabic" w:cs="Traditional Arabic"/>
          <w:sz w:val="32"/>
          <w:szCs w:val="32"/>
          <w:rtl/>
          <w:lang w:bidi="ar-LB"/>
        </w:rPr>
        <w:t>في موقف الخواصّ الذين تخلفوا عن مسلم:</w:t>
      </w:r>
    </w:p>
    <w:p w14:paraId="1A2E48B2" w14:textId="77777777" w:rsidR="0014335B" w:rsidRPr="00E05A83" w:rsidRDefault="0014335B" w:rsidP="0014335B">
      <w:pPr>
        <w:pStyle w:val="ListParagraph"/>
        <w:numPr>
          <w:ilvl w:val="0"/>
          <w:numId w:val="12"/>
        </w:numPr>
        <w:bidi/>
        <w:spacing w:after="160" w:line="254" w:lineRule="auto"/>
        <w:jc w:val="both"/>
        <w:rPr>
          <w:rFonts w:ascii="Traditional Arabic" w:hAnsi="Traditional Arabic" w:cs="Traditional Arabic"/>
          <w:b/>
          <w:bCs/>
          <w:sz w:val="32"/>
          <w:szCs w:val="32"/>
          <w:rtl/>
        </w:rPr>
      </w:pPr>
      <w:r w:rsidRPr="00E05A83">
        <w:rPr>
          <w:rFonts w:ascii="Traditional Arabic" w:hAnsi="Traditional Arabic" w:cs="Traditional Arabic"/>
          <w:b/>
          <w:bCs/>
          <w:sz w:val="32"/>
          <w:szCs w:val="32"/>
          <w:rtl/>
        </w:rPr>
        <w:t>«إنّ مشكلة بعض الأفراد والجماعات هي أنّهم ليسوا بلا إيمان، وبلا شوق ومحبّة، لكنّهم ليسوا من أهل معرفة الزمان. ينبغي معرفة اللحظة، ينبغي معرفة الحاجة... لم يؤدّوا العمل في الزمان (المطلوب). فلو أنّ التوّابين قاموا بما قاموا به -أي نهضتهم بعد عاشوراء بمدّة- عند مجيء مسلم إلى الكوفة، لكانت الأوضاع قد تغيّرت، وكان ممكنًا أن يتغيّر مجرى الأحداث بشكل آخر».</w:t>
      </w:r>
    </w:p>
    <w:p w14:paraId="7CA78883" w14:textId="77777777" w:rsidR="0014335B" w:rsidRPr="00E05A83" w:rsidRDefault="0014335B" w:rsidP="0014335B">
      <w:pPr>
        <w:jc w:val="both"/>
        <w:rPr>
          <w:rFonts w:ascii="Traditional Arabic" w:hAnsi="Traditional Arabic" w:cs="Traditional Arabic"/>
          <w:sz w:val="32"/>
          <w:szCs w:val="32"/>
          <w:rtl/>
        </w:rPr>
      </w:pPr>
      <w:r w:rsidRPr="00E05A83">
        <w:rPr>
          <w:rFonts w:ascii="Traditional Arabic" w:hAnsi="Traditional Arabic" w:cs="Traditional Arabic"/>
          <w:sz w:val="32"/>
          <w:szCs w:val="32"/>
          <w:rtl/>
        </w:rPr>
        <w:t>في موقف الإمام الحسين (ع):</w:t>
      </w:r>
    </w:p>
    <w:p w14:paraId="422CFE1B" w14:textId="77777777" w:rsidR="0014335B" w:rsidRPr="00E05A83" w:rsidRDefault="0014335B" w:rsidP="0014335B">
      <w:pPr>
        <w:pStyle w:val="ListParagraph"/>
        <w:numPr>
          <w:ilvl w:val="0"/>
          <w:numId w:val="12"/>
        </w:numPr>
        <w:bidi/>
        <w:spacing w:after="160" w:line="254" w:lineRule="auto"/>
        <w:jc w:val="both"/>
        <w:rPr>
          <w:rFonts w:ascii="Traditional Arabic" w:hAnsi="Traditional Arabic" w:cs="Traditional Arabic"/>
          <w:b/>
          <w:bCs/>
          <w:sz w:val="32"/>
          <w:szCs w:val="32"/>
          <w:rtl/>
        </w:rPr>
      </w:pPr>
      <w:r w:rsidRPr="00E05A83">
        <w:rPr>
          <w:rFonts w:ascii="Traditional Arabic" w:hAnsi="Traditional Arabic" w:cs="Traditional Arabic"/>
          <w:b/>
          <w:bCs/>
          <w:sz w:val="32"/>
          <w:szCs w:val="32"/>
          <w:rtl/>
        </w:rPr>
        <w:t>«لم يخطئ الإمام الحسين (عليه السلام) في معرفة الظرف. فقبْل واقعة كربلاء، كانت الإمامة والمسؤوليّة في عهدته لمدّة عشر سنوات، وكان في المدينة يقوم بالأعمال الأخرى، ولم يقم بعملٍ كربلائيّ. لكنّه بمجرّد أن أُتِيحَت له الفرصة للقيام بهذا العمل المهمّ، أدرك الفرصة وتلقّفها، فقد عرف الوقت، ولم يفرّط به</w:t>
      </w:r>
      <w:r w:rsidRPr="00E05A83">
        <w:rPr>
          <w:rFonts w:ascii="Traditional Arabic" w:hAnsi="Traditional Arabic" w:cs="Traditional Arabic"/>
          <w:b/>
          <w:bCs/>
          <w:sz w:val="32"/>
          <w:szCs w:val="32"/>
          <w:vertAlign w:val="superscript"/>
          <w:rtl/>
        </w:rPr>
        <w:t>»</w:t>
      </w:r>
      <w:r w:rsidRPr="00E05A83">
        <w:rPr>
          <w:rFonts w:ascii="Traditional Arabic" w:hAnsi="Traditional Arabic" w:cs="Traditional Arabic"/>
          <w:b/>
          <w:bCs/>
          <w:sz w:val="32"/>
          <w:szCs w:val="32"/>
          <w:rtl/>
        </w:rPr>
        <w:t>.</w:t>
      </w:r>
    </w:p>
    <w:p w14:paraId="1DC20A98" w14:textId="77777777" w:rsidR="00DC0CEF" w:rsidRPr="00E05A83" w:rsidRDefault="00DC0CEF" w:rsidP="00DC0CEF">
      <w:pPr>
        <w:spacing w:after="160" w:line="254" w:lineRule="auto"/>
        <w:jc w:val="both"/>
        <w:rPr>
          <w:rFonts w:ascii="Traditional Arabic" w:hAnsi="Traditional Arabic" w:cs="Traditional Arabic"/>
          <w:b/>
          <w:bCs/>
          <w:sz w:val="32"/>
          <w:szCs w:val="32"/>
          <w:rtl/>
        </w:rPr>
      </w:pPr>
    </w:p>
    <w:p w14:paraId="531D16AB" w14:textId="04752967" w:rsidR="0014335B" w:rsidRPr="00E05A83" w:rsidRDefault="0014335B" w:rsidP="00DC0CEF">
      <w:pPr>
        <w:spacing w:after="160" w:line="254" w:lineRule="auto"/>
        <w:jc w:val="both"/>
        <w:rPr>
          <w:rFonts w:ascii="Traditional Arabic" w:hAnsi="Traditional Arabic" w:cs="Traditional Arabic"/>
          <w:b/>
          <w:bCs/>
          <w:sz w:val="32"/>
          <w:szCs w:val="32"/>
        </w:rPr>
      </w:pPr>
      <w:r w:rsidRPr="00E05A83">
        <w:rPr>
          <w:rFonts w:ascii="Traditional Arabic" w:hAnsi="Traditional Arabic" w:cs="Traditional Arabic"/>
          <w:b/>
          <w:bCs/>
          <w:sz w:val="32"/>
          <w:szCs w:val="32"/>
          <w:rtl/>
        </w:rPr>
        <w:t>في موقف الأصحاب (الخواص)</w:t>
      </w:r>
    </w:p>
    <w:p w14:paraId="1DFB7531" w14:textId="77777777" w:rsidR="0014335B" w:rsidRPr="00E05A83" w:rsidRDefault="0014335B" w:rsidP="0014335B">
      <w:pPr>
        <w:pStyle w:val="ListParagraph"/>
        <w:numPr>
          <w:ilvl w:val="0"/>
          <w:numId w:val="12"/>
        </w:numPr>
        <w:bidi/>
        <w:spacing w:after="160" w:line="254" w:lineRule="auto"/>
        <w:jc w:val="both"/>
        <w:rPr>
          <w:rFonts w:ascii="Traditional Arabic" w:hAnsi="Traditional Arabic" w:cs="Traditional Arabic"/>
          <w:b/>
          <w:bCs/>
          <w:sz w:val="32"/>
          <w:szCs w:val="32"/>
        </w:rPr>
      </w:pPr>
      <w:r w:rsidRPr="00E05A83">
        <w:rPr>
          <w:rFonts w:ascii="Traditional Arabic" w:hAnsi="Traditional Arabic" w:cs="Traditional Arabic"/>
          <w:b/>
          <w:bCs/>
          <w:sz w:val="32"/>
          <w:szCs w:val="32"/>
          <w:rtl/>
          <w:lang w:bidi="ar-LB"/>
        </w:rPr>
        <w:t>"إنّ قرار الخواصّ في الوقت المناسب، ورؤيتهم الصائبة للأمور في الوقت المناسب، وتجاوزهم عن الدنيا في اللحظة المناسبة، وموقفهم في سبيل الله في الفرصة المؤاتية، هو الذي يستنقذ التاريخ ويصون القيم؛ وهذا ما يُوجِب اتّخاذ الموقف المناسب في اللحظة المناسبة».</w:t>
      </w:r>
    </w:p>
    <w:p w14:paraId="4268442A" w14:textId="77777777" w:rsidR="00DC0CEF" w:rsidRPr="00E05A83" w:rsidRDefault="00DC0CEF" w:rsidP="00DC0CEF">
      <w:pPr>
        <w:spacing w:after="160" w:line="254" w:lineRule="auto"/>
        <w:jc w:val="both"/>
        <w:rPr>
          <w:rFonts w:ascii="Traditional Arabic" w:hAnsi="Traditional Arabic" w:cs="Traditional Arabic"/>
          <w:b/>
          <w:bCs/>
          <w:color w:val="FF0000"/>
          <w:sz w:val="32"/>
          <w:szCs w:val="32"/>
          <w:rtl/>
        </w:rPr>
      </w:pPr>
    </w:p>
    <w:p w14:paraId="66330D11" w14:textId="58FECF6C" w:rsidR="0014335B" w:rsidRPr="003A754C" w:rsidRDefault="0014335B" w:rsidP="00DC0CEF">
      <w:pPr>
        <w:spacing w:after="160" w:line="254" w:lineRule="auto"/>
        <w:jc w:val="both"/>
        <w:rPr>
          <w:rFonts w:ascii="Traditional Arabic" w:hAnsi="Traditional Arabic" w:cs="Traditional Arabic"/>
          <w:b/>
          <w:bCs/>
          <w:sz w:val="32"/>
          <w:szCs w:val="32"/>
        </w:rPr>
      </w:pPr>
      <w:r w:rsidRPr="003A754C">
        <w:rPr>
          <w:rFonts w:ascii="Traditional Arabic" w:hAnsi="Traditional Arabic" w:cs="Traditional Arabic"/>
          <w:b/>
          <w:bCs/>
          <w:sz w:val="32"/>
          <w:szCs w:val="32"/>
          <w:rtl/>
        </w:rPr>
        <w:t>ما هي الصفة المستبطَنة في كلام الإمام الخامنئيّ (دام ظلّه)، التي ميَّزَت الإمام ومن اتّبَعه، عن أولئك الذين خذلوه وتخلّفوا عن حركته؟</w:t>
      </w:r>
    </w:p>
    <w:p w14:paraId="4F892BE7" w14:textId="77777777" w:rsidR="0014335B" w:rsidRPr="00E05A83" w:rsidRDefault="0014335B" w:rsidP="0014335B">
      <w:pPr>
        <w:jc w:val="both"/>
        <w:rPr>
          <w:rFonts w:ascii="Traditional Arabic" w:hAnsi="Traditional Arabic" w:cs="Traditional Arabic"/>
          <w:sz w:val="32"/>
          <w:szCs w:val="32"/>
          <w:rtl/>
        </w:rPr>
      </w:pPr>
      <w:r w:rsidRPr="00E05A83">
        <w:rPr>
          <w:rFonts w:ascii="Traditional Arabic" w:hAnsi="Traditional Arabic" w:cs="Traditional Arabic"/>
          <w:sz w:val="32"/>
          <w:szCs w:val="32"/>
          <w:rtl/>
        </w:rPr>
        <w:t>الرد:</w:t>
      </w:r>
    </w:p>
    <w:p w14:paraId="5C6617E1" w14:textId="77777777" w:rsidR="0014335B" w:rsidRPr="00E05A83" w:rsidRDefault="0014335B" w:rsidP="0014335B">
      <w:pPr>
        <w:jc w:val="both"/>
        <w:rPr>
          <w:rFonts w:ascii="Traditional Arabic" w:hAnsi="Traditional Arabic" w:cs="Traditional Arabic"/>
          <w:sz w:val="32"/>
          <w:szCs w:val="32"/>
        </w:rPr>
      </w:pPr>
      <w:r w:rsidRPr="00E05A83">
        <w:rPr>
          <w:rFonts w:ascii="Traditional Arabic" w:hAnsi="Traditional Arabic" w:cs="Traditional Arabic"/>
          <w:b/>
          <w:bCs/>
          <w:sz w:val="32"/>
          <w:szCs w:val="32"/>
          <w:rtl/>
        </w:rPr>
        <w:t>هي البصيرة،</w:t>
      </w:r>
      <w:r w:rsidRPr="00E05A83">
        <w:rPr>
          <w:rFonts w:ascii="Traditional Arabic" w:hAnsi="Traditional Arabic" w:cs="Traditional Arabic"/>
          <w:sz w:val="32"/>
          <w:szCs w:val="32"/>
          <w:rtl/>
        </w:rPr>
        <w:t xml:space="preserve"> والتي يعرِّفها الامام الخامنئي (دام ظلّه) بأنّها:</w:t>
      </w:r>
    </w:p>
    <w:p w14:paraId="53AF0035" w14:textId="77777777" w:rsidR="0014335B" w:rsidRPr="00E05A83" w:rsidRDefault="0014335B" w:rsidP="00DC0CEF">
      <w:pPr>
        <w:spacing w:after="160" w:line="254" w:lineRule="auto"/>
        <w:jc w:val="both"/>
        <w:rPr>
          <w:rFonts w:ascii="Traditional Arabic" w:hAnsi="Traditional Arabic" w:cs="Traditional Arabic"/>
          <w:b/>
          <w:bCs/>
          <w:color w:val="FF0000"/>
          <w:sz w:val="32"/>
          <w:szCs w:val="32"/>
          <w:rtl/>
        </w:rPr>
      </w:pPr>
      <w:r w:rsidRPr="00E05A83">
        <w:rPr>
          <w:rFonts w:ascii="Traditional Arabic" w:hAnsi="Traditional Arabic" w:cs="Traditional Arabic"/>
          <w:b/>
          <w:bCs/>
          <w:sz w:val="32"/>
          <w:szCs w:val="32"/>
          <w:rtl/>
        </w:rPr>
        <w:t>«أن يتدبَّر الإنسانُ في الحوادث التي تجري من حوله، والحوادث التي تجري معه وترتبط به، يتدبّر ويسعى كي لا يمرّ على الحوادث مرور الكرام، وبشكل سطحيّ».</w:t>
      </w:r>
    </w:p>
    <w:p w14:paraId="7BA7D98D" w14:textId="77777777" w:rsidR="0014335B" w:rsidRPr="00E05A83" w:rsidRDefault="0014335B" w:rsidP="0014335B">
      <w:pPr>
        <w:jc w:val="both"/>
        <w:rPr>
          <w:rFonts w:ascii="Traditional Arabic" w:hAnsi="Traditional Arabic" w:cs="Traditional Arabic"/>
          <w:b/>
          <w:bCs/>
          <w:sz w:val="32"/>
          <w:szCs w:val="32"/>
          <w:vertAlign w:val="superscript"/>
          <w:rtl/>
        </w:rPr>
      </w:pPr>
    </w:p>
    <w:p w14:paraId="7151F06E" w14:textId="7AF85661" w:rsidR="0014335B" w:rsidRPr="00E05A83" w:rsidRDefault="0014335B" w:rsidP="0014335B">
      <w:pPr>
        <w:shd w:val="clear" w:color="auto" w:fill="B2A1C7"/>
        <w:rPr>
          <w:rFonts w:ascii="Traditional Arabic" w:hAnsi="Traditional Arabic" w:cs="Traditional Arabic"/>
          <w:b/>
          <w:bCs/>
          <w:sz w:val="32"/>
          <w:szCs w:val="32"/>
        </w:rPr>
      </w:pPr>
      <w:r w:rsidRPr="00E05A83">
        <w:rPr>
          <w:rFonts w:ascii="Traditional Arabic" w:hAnsi="Traditional Arabic" w:cs="Traditional Arabic"/>
          <w:b/>
          <w:bCs/>
          <w:sz w:val="32"/>
          <w:szCs w:val="32"/>
          <w:rtl/>
        </w:rPr>
        <w:t>ركائز حركة الإمام (ع</w:t>
      </w:r>
      <w:r w:rsidR="00DC0CEF" w:rsidRPr="00E05A83">
        <w:rPr>
          <w:rFonts w:ascii="Traditional Arabic" w:hAnsi="Traditional Arabic" w:cs="Traditional Arabic"/>
          <w:b/>
          <w:bCs/>
          <w:sz w:val="32"/>
          <w:szCs w:val="32"/>
          <w:rtl/>
        </w:rPr>
        <w:t xml:space="preserve">)؛ </w:t>
      </w:r>
      <w:r w:rsidRPr="00E05A83">
        <w:rPr>
          <w:rFonts w:ascii="Traditional Arabic" w:hAnsi="Traditional Arabic" w:cs="Traditional Arabic"/>
          <w:b/>
          <w:bCs/>
          <w:sz w:val="32"/>
          <w:szCs w:val="32"/>
          <w:rtl/>
        </w:rPr>
        <w:t>الاستقامة</w:t>
      </w:r>
    </w:p>
    <w:p w14:paraId="6F818FB0" w14:textId="77777777" w:rsidR="0014335B" w:rsidRPr="00E05A83" w:rsidRDefault="0014335B" w:rsidP="0014335B">
      <w:pPr>
        <w:jc w:val="both"/>
        <w:rPr>
          <w:rFonts w:ascii="Traditional Arabic" w:hAnsi="Traditional Arabic" w:cs="Traditional Arabic"/>
          <w:b/>
          <w:bCs/>
          <w:sz w:val="32"/>
          <w:szCs w:val="32"/>
          <w:vertAlign w:val="superscript"/>
          <w:rtl/>
        </w:rPr>
      </w:pPr>
    </w:p>
    <w:p w14:paraId="58724A26" w14:textId="77777777" w:rsidR="0014335B" w:rsidRPr="00E05A83" w:rsidRDefault="0014335B" w:rsidP="0014335B">
      <w:pPr>
        <w:jc w:val="center"/>
        <w:rPr>
          <w:rFonts w:ascii="Traditional Arabic" w:hAnsi="Traditional Arabic" w:cs="Traditional Arabic"/>
          <w:b/>
          <w:bCs/>
          <w:sz w:val="32"/>
          <w:szCs w:val="32"/>
          <w:rtl/>
        </w:rPr>
      </w:pPr>
      <w:r w:rsidRPr="00E05A83">
        <w:rPr>
          <w:rFonts w:ascii="Traditional Arabic" w:hAnsi="Traditional Arabic" w:cs="Traditional Arabic"/>
          <w:b/>
          <w:bCs/>
          <w:sz w:val="32"/>
          <w:szCs w:val="32"/>
          <w:highlight w:val="yellow"/>
          <w:rtl/>
        </w:rPr>
        <w:t>مناقشة</w:t>
      </w:r>
    </w:p>
    <w:p w14:paraId="33936D58" w14:textId="77777777" w:rsidR="0014335B" w:rsidRPr="00E05A83" w:rsidRDefault="0014335B" w:rsidP="0014335B">
      <w:pPr>
        <w:numPr>
          <w:ilvl w:val="0"/>
          <w:numId w:val="12"/>
        </w:numPr>
        <w:rPr>
          <w:rFonts w:ascii="Traditional Arabic" w:hAnsi="Traditional Arabic" w:cs="Traditional Arabic"/>
          <w:b/>
          <w:bCs/>
          <w:sz w:val="32"/>
          <w:szCs w:val="32"/>
        </w:rPr>
      </w:pPr>
      <w:r w:rsidRPr="00E05A83">
        <w:rPr>
          <w:rFonts w:ascii="Traditional Arabic" w:hAnsi="Traditional Arabic" w:cs="Traditional Arabic"/>
          <w:b/>
          <w:bCs/>
          <w:sz w:val="32"/>
          <w:szCs w:val="32"/>
          <w:rtl/>
          <w:lang w:bidi="ar-LB"/>
        </w:rPr>
        <w:t>ألم يكن من الأفضل أن يحافظ الإمام على حياته، ويبقى بين الناس مبلِّغًا، هاديًا، ومرشِدًا؟</w:t>
      </w:r>
    </w:p>
    <w:p w14:paraId="39D6A522" w14:textId="77777777" w:rsidR="0014335B" w:rsidRPr="00E05A83" w:rsidRDefault="0014335B" w:rsidP="0014335B">
      <w:pPr>
        <w:numPr>
          <w:ilvl w:val="0"/>
          <w:numId w:val="12"/>
        </w:numPr>
        <w:rPr>
          <w:rFonts w:ascii="Traditional Arabic" w:hAnsi="Traditional Arabic" w:cs="Traditional Arabic"/>
          <w:b/>
          <w:bCs/>
          <w:sz w:val="32"/>
          <w:szCs w:val="32"/>
        </w:rPr>
      </w:pPr>
      <w:r w:rsidRPr="00E05A83">
        <w:rPr>
          <w:rFonts w:ascii="Traditional Arabic" w:hAnsi="Traditional Arabic" w:cs="Traditional Arabic"/>
          <w:b/>
          <w:bCs/>
          <w:sz w:val="32"/>
          <w:szCs w:val="32"/>
          <w:rtl/>
          <w:lang w:bidi="ar-LB"/>
        </w:rPr>
        <w:t>هل كان الإمام الحسين (ع) أفضل من الإمام الحسن (ع)، بحيث لم يرتضِ الصلح مع يزيد، كما فعل الإمام الحسن (ع) مع معاوية؟</w:t>
      </w:r>
    </w:p>
    <w:p w14:paraId="7A89CCDC" w14:textId="77777777" w:rsidR="0014335B" w:rsidRPr="00E05A83" w:rsidRDefault="0014335B" w:rsidP="0014335B">
      <w:pPr>
        <w:numPr>
          <w:ilvl w:val="0"/>
          <w:numId w:val="12"/>
        </w:numPr>
        <w:rPr>
          <w:rFonts w:ascii="Traditional Arabic" w:hAnsi="Traditional Arabic" w:cs="Traditional Arabic"/>
          <w:b/>
          <w:bCs/>
          <w:sz w:val="32"/>
          <w:szCs w:val="32"/>
          <w:lang w:bidi="ar-LB"/>
        </w:rPr>
      </w:pPr>
      <w:r w:rsidRPr="00E05A83">
        <w:rPr>
          <w:rFonts w:ascii="Traditional Arabic" w:hAnsi="Traditional Arabic" w:cs="Traditional Arabic"/>
          <w:b/>
          <w:bCs/>
          <w:sz w:val="32"/>
          <w:szCs w:val="32"/>
          <w:rtl/>
          <w:lang w:bidi="ar-LB"/>
        </w:rPr>
        <w:t>ألم يكن من الأولى عودة الإمام عن خيار الحرب، بعد أن أحاط به الأعداء، وصار الموت محتومًا، وسبي النساء والأطفال مؤكدًا؟</w:t>
      </w:r>
    </w:p>
    <w:p w14:paraId="13850704" w14:textId="77777777" w:rsidR="0014335B" w:rsidRPr="00E05A83" w:rsidRDefault="0014335B" w:rsidP="0014335B">
      <w:pPr>
        <w:jc w:val="both"/>
        <w:rPr>
          <w:rFonts w:ascii="Traditional Arabic" w:hAnsi="Traditional Arabic" w:cs="Traditional Arabic"/>
          <w:b/>
          <w:bCs/>
          <w:sz w:val="32"/>
          <w:szCs w:val="32"/>
          <w:vertAlign w:val="superscript"/>
          <w:rtl/>
        </w:rPr>
      </w:pPr>
    </w:p>
    <w:p w14:paraId="716AD7ED" w14:textId="77777777" w:rsidR="0014335B" w:rsidRPr="00E05A83" w:rsidRDefault="0014335B" w:rsidP="0014335B">
      <w:pPr>
        <w:jc w:val="both"/>
        <w:rPr>
          <w:rFonts w:ascii="Traditional Arabic" w:hAnsi="Traditional Arabic" w:cs="Traditional Arabic"/>
          <w:b/>
          <w:bCs/>
          <w:sz w:val="32"/>
          <w:szCs w:val="32"/>
          <w:vertAlign w:val="superscript"/>
          <w:rtl/>
          <w:lang w:bidi="ar-LB"/>
        </w:rPr>
      </w:pPr>
    </w:p>
    <w:p w14:paraId="2AEA9722" w14:textId="61DFB38B" w:rsidR="0014335B" w:rsidRPr="00E05A83" w:rsidRDefault="0014335B" w:rsidP="0014335B">
      <w:pPr>
        <w:shd w:val="clear" w:color="auto" w:fill="B2A1C7"/>
        <w:rPr>
          <w:rFonts w:ascii="Traditional Arabic" w:hAnsi="Traditional Arabic" w:cs="Traditional Arabic"/>
          <w:b/>
          <w:bCs/>
          <w:sz w:val="32"/>
          <w:szCs w:val="32"/>
        </w:rPr>
      </w:pPr>
      <w:r w:rsidRPr="00E05A83">
        <w:rPr>
          <w:rFonts w:ascii="Traditional Arabic" w:hAnsi="Traditional Arabic" w:cs="Traditional Arabic"/>
          <w:b/>
          <w:bCs/>
          <w:sz w:val="32"/>
          <w:szCs w:val="32"/>
          <w:rtl/>
        </w:rPr>
        <w:lastRenderedPageBreak/>
        <w:t>ركائز حركة الإمام (ع</w:t>
      </w:r>
      <w:r w:rsidR="00DC0CEF" w:rsidRPr="00E05A83">
        <w:rPr>
          <w:rFonts w:ascii="Traditional Arabic" w:hAnsi="Traditional Arabic" w:cs="Traditional Arabic"/>
          <w:b/>
          <w:bCs/>
          <w:sz w:val="32"/>
          <w:szCs w:val="32"/>
          <w:rtl/>
        </w:rPr>
        <w:t xml:space="preserve">)؛ </w:t>
      </w:r>
      <w:r w:rsidRPr="00E05A83">
        <w:rPr>
          <w:rFonts w:ascii="Traditional Arabic" w:hAnsi="Traditional Arabic" w:cs="Traditional Arabic"/>
          <w:b/>
          <w:bCs/>
          <w:sz w:val="32"/>
          <w:szCs w:val="32"/>
          <w:rtl/>
        </w:rPr>
        <w:t>الاستقامة</w:t>
      </w:r>
    </w:p>
    <w:p w14:paraId="04B4CCE5" w14:textId="77777777" w:rsidR="0014335B" w:rsidRPr="00E05A83" w:rsidRDefault="0014335B" w:rsidP="0014335B">
      <w:pPr>
        <w:spacing w:after="160" w:line="254" w:lineRule="auto"/>
        <w:ind w:left="720"/>
        <w:contextualSpacing/>
        <w:jc w:val="both"/>
        <w:rPr>
          <w:rFonts w:ascii="Traditional Arabic" w:eastAsia="Calibri" w:hAnsi="Traditional Arabic" w:cs="Traditional Arabic"/>
          <w:b/>
          <w:bCs/>
          <w:sz w:val="32"/>
          <w:szCs w:val="32"/>
          <w:lang w:bidi="ar-LB"/>
        </w:rPr>
      </w:pPr>
      <w:r w:rsidRPr="00E05A83">
        <w:rPr>
          <w:rFonts w:ascii="Traditional Arabic" w:eastAsia="Calibri" w:hAnsi="Traditional Arabic" w:cs="Traditional Arabic"/>
          <w:sz w:val="32"/>
          <w:szCs w:val="32"/>
          <w:rtl/>
          <w:lang w:bidi="ar-LB"/>
        </w:rPr>
        <w:t>تجلَّت الاستقامة عند الإمام الحسين (ع) في مرحلتَين:</w:t>
      </w:r>
    </w:p>
    <w:p w14:paraId="272522FE" w14:textId="77777777" w:rsidR="0014335B" w:rsidRPr="00E05A83" w:rsidRDefault="0014335B" w:rsidP="0014335B">
      <w:pPr>
        <w:numPr>
          <w:ilvl w:val="0"/>
          <w:numId w:val="15"/>
        </w:numPr>
        <w:spacing w:after="160" w:line="254" w:lineRule="auto"/>
        <w:contextualSpacing/>
        <w:jc w:val="both"/>
        <w:rPr>
          <w:rFonts w:ascii="Traditional Arabic" w:hAnsi="Traditional Arabic" w:cs="Traditional Arabic"/>
          <w:b/>
          <w:bCs/>
          <w:sz w:val="32"/>
          <w:szCs w:val="32"/>
          <w:rtl/>
        </w:rPr>
      </w:pPr>
      <w:r w:rsidRPr="00E05A83">
        <w:rPr>
          <w:rFonts w:ascii="Traditional Arabic" w:hAnsi="Traditional Arabic" w:cs="Traditional Arabic"/>
          <w:b/>
          <w:bCs/>
          <w:sz w:val="32"/>
          <w:szCs w:val="32"/>
          <w:rtl/>
        </w:rPr>
        <w:t xml:space="preserve">المرحلة الأولى - ما قبل كربلاء </w:t>
      </w:r>
    </w:p>
    <w:p w14:paraId="56BC2DC8" w14:textId="51BC8F0A" w:rsidR="0014335B" w:rsidRPr="00E05A83" w:rsidRDefault="0014335B" w:rsidP="003A754C">
      <w:pPr>
        <w:jc w:val="lowKashida"/>
        <w:rPr>
          <w:rFonts w:ascii="Traditional Arabic" w:hAnsi="Traditional Arabic" w:cs="Traditional Arabic"/>
          <w:b/>
          <w:bCs/>
          <w:sz w:val="32"/>
          <w:szCs w:val="32"/>
          <w:rtl/>
        </w:rPr>
      </w:pPr>
      <w:r w:rsidRPr="00E05A83">
        <w:rPr>
          <w:rFonts w:ascii="Traditional Arabic" w:hAnsi="Traditional Arabic" w:cs="Traditional Arabic"/>
          <w:b/>
          <w:bCs/>
          <w:sz w:val="32"/>
          <w:szCs w:val="32"/>
          <w:rtl/>
        </w:rPr>
        <w:t>«فقد واجَهَ أوّلًا، نكول أهل الكوفة</w:t>
      </w:r>
      <w:r w:rsidR="003A754C">
        <w:rPr>
          <w:rFonts w:ascii="Traditional Arabic" w:hAnsi="Traditional Arabic" w:cs="Traditional Arabic" w:hint="cs"/>
          <w:b/>
          <w:bCs/>
          <w:sz w:val="32"/>
          <w:szCs w:val="32"/>
          <w:rtl/>
        </w:rPr>
        <w:t xml:space="preserve"> (أي نكوصهم وامتناعهم عن النصرة)</w:t>
      </w:r>
      <w:r w:rsidRPr="00E05A83">
        <w:rPr>
          <w:rFonts w:ascii="Traditional Arabic" w:hAnsi="Traditional Arabic" w:cs="Traditional Arabic"/>
          <w:b/>
          <w:bCs/>
          <w:sz w:val="32"/>
          <w:szCs w:val="32"/>
          <w:rtl/>
        </w:rPr>
        <w:t>، ومقتل مسلم بن عقيل. وهنا نفرض أنّه كان على الإمام الحسين (عليه السلام) أن يقول: «لقد بات العذر شرعيًّا، وسقط التكليف، فأنا كنتُ عازمًا على رفض البيعة، ولكن تبيّن لي أنّ موقفًا كهذا، في مثل هذه الأوضاع والظروف، لا يمكن الاستمرار عليه، وأنّ الناس لا طاقة لهم على التحمّل؛ إذًا التكليف ساقط، وأنا أبايع مكرَهًا</w:t>
      </w:r>
      <w:r w:rsidR="003A754C">
        <w:rPr>
          <w:rFonts w:ascii="Traditional Arabic" w:hAnsi="Traditional Arabic" w:cs="Traditional Arabic" w:hint="cs"/>
          <w:b/>
          <w:bCs/>
          <w:sz w:val="32"/>
          <w:szCs w:val="32"/>
          <w:rtl/>
        </w:rPr>
        <w:t>،</w:t>
      </w:r>
      <w:r w:rsidR="003A754C" w:rsidRPr="003A754C">
        <w:rPr>
          <w:rFonts w:ascii="Traditional Arabic" w:hAnsi="Traditional Arabic" w:cs="Traditional Arabic"/>
          <w:b/>
          <w:bCs/>
          <w:sz w:val="32"/>
          <w:szCs w:val="32"/>
          <w:rtl/>
        </w:rPr>
        <w:t xml:space="preserve"> </w:t>
      </w:r>
      <w:r w:rsidR="003A754C">
        <w:rPr>
          <w:rFonts w:ascii="Traditional Arabic" w:hAnsi="Traditional Arabic" w:cs="Traditional Arabic"/>
          <w:b/>
          <w:bCs/>
          <w:sz w:val="32"/>
          <w:szCs w:val="32"/>
          <w:rtl/>
        </w:rPr>
        <w:t>إلّا أنّ</w:t>
      </w:r>
      <w:r w:rsidR="003A754C">
        <w:rPr>
          <w:rFonts w:ascii="Traditional Arabic" w:hAnsi="Traditional Arabic" w:cs="Traditional Arabic" w:hint="cs"/>
          <w:b/>
          <w:bCs/>
          <w:sz w:val="32"/>
          <w:szCs w:val="32"/>
          <w:rtl/>
        </w:rPr>
        <w:t xml:space="preserve"> الإمام</w:t>
      </w:r>
      <w:r w:rsidR="003A754C" w:rsidRPr="00E05A83">
        <w:rPr>
          <w:rFonts w:ascii="Traditional Arabic" w:hAnsi="Traditional Arabic" w:cs="Traditional Arabic"/>
          <w:b/>
          <w:bCs/>
          <w:sz w:val="32"/>
          <w:szCs w:val="32"/>
          <w:rtl/>
        </w:rPr>
        <w:t xml:space="preserve"> (عليه السلام) لم يتصرَّف على هذه الشاكلة».</w:t>
      </w:r>
    </w:p>
    <w:p w14:paraId="0C3544C0" w14:textId="77777777" w:rsidR="0014335B" w:rsidRPr="00E05A83" w:rsidRDefault="0014335B" w:rsidP="0014335B">
      <w:pPr>
        <w:jc w:val="lowKashida"/>
        <w:rPr>
          <w:rFonts w:ascii="Traditional Arabic" w:hAnsi="Traditional Arabic" w:cs="Traditional Arabic"/>
          <w:b/>
          <w:bCs/>
          <w:sz w:val="32"/>
          <w:szCs w:val="32"/>
          <w:rtl/>
        </w:rPr>
      </w:pPr>
    </w:p>
    <w:p w14:paraId="729B2D39" w14:textId="77777777" w:rsidR="0014335B" w:rsidRPr="00E05A83" w:rsidRDefault="0014335B" w:rsidP="0014335B">
      <w:pPr>
        <w:numPr>
          <w:ilvl w:val="0"/>
          <w:numId w:val="15"/>
        </w:numPr>
        <w:spacing w:after="160" w:line="254" w:lineRule="auto"/>
        <w:contextualSpacing/>
        <w:jc w:val="lowKashida"/>
        <w:rPr>
          <w:rFonts w:ascii="Traditional Arabic" w:hAnsi="Traditional Arabic" w:cs="Traditional Arabic"/>
          <w:b/>
          <w:bCs/>
          <w:sz w:val="32"/>
          <w:szCs w:val="32"/>
          <w:rtl/>
        </w:rPr>
      </w:pPr>
      <w:r w:rsidRPr="00E05A83">
        <w:rPr>
          <w:rFonts w:ascii="Traditional Arabic" w:hAnsi="Traditional Arabic" w:cs="Traditional Arabic"/>
          <w:b/>
          <w:bCs/>
          <w:sz w:val="32"/>
          <w:szCs w:val="32"/>
          <w:rtl/>
        </w:rPr>
        <w:t>المرحلة الثانيّة - واقعة كربلاء نفسها</w:t>
      </w:r>
    </w:p>
    <w:p w14:paraId="4D5E2D79" w14:textId="2028C94B" w:rsidR="0014335B" w:rsidRPr="00E05A83" w:rsidRDefault="0014335B" w:rsidP="00DC0CEF">
      <w:pPr>
        <w:jc w:val="lowKashida"/>
        <w:rPr>
          <w:rFonts w:ascii="Traditional Arabic" w:hAnsi="Traditional Arabic" w:cs="Traditional Arabic"/>
          <w:b/>
          <w:bCs/>
          <w:sz w:val="32"/>
          <w:szCs w:val="32"/>
          <w:rtl/>
        </w:rPr>
      </w:pPr>
      <w:r w:rsidRPr="00E05A83">
        <w:rPr>
          <w:rFonts w:ascii="Traditional Arabic" w:hAnsi="Traditional Arabic" w:cs="Traditional Arabic"/>
          <w:b/>
          <w:bCs/>
          <w:sz w:val="32"/>
          <w:szCs w:val="32"/>
          <w:rtl/>
        </w:rPr>
        <w:t>«الإمام الحسين (عليه السلام) لو أراد النظر إلى بعض الحوادث الشديدة الألم والمرارة -كحادثة استشهاد عليّ الأصغر، وسبي النساء، وعطش الصبية، ومقتل الشبّان، وغيرها من الحوادث الأخرى المروّعة في كربلاء- بمنظار المتشرِّع العاديّ، ويتغاضى عن عظمة دوره ورسالته، كان باستطاعته التراجع خطوة بعد خطوة، ويقول: لا تكليفَ علَيَّ، ولا مناص من مبايعة يزيد الآن، وإنّ «الضرورات تبُيح المحظورات</w:t>
      </w:r>
      <w:r w:rsidRPr="00E05A83">
        <w:rPr>
          <w:rFonts w:ascii="Traditional Arabic" w:hAnsi="Traditional Arabic" w:cs="Traditional Arabic"/>
          <w:b/>
          <w:bCs/>
          <w:sz w:val="32"/>
          <w:szCs w:val="32"/>
          <w:rtl/>
          <w:lang w:bidi="fa-IR"/>
        </w:rPr>
        <w:t>»</w:t>
      </w:r>
      <w:r w:rsidRPr="00E05A83">
        <w:rPr>
          <w:rFonts w:ascii="Traditional Arabic" w:hAnsi="Traditional Arabic" w:cs="Traditional Arabic"/>
          <w:b/>
          <w:bCs/>
          <w:sz w:val="32"/>
          <w:szCs w:val="32"/>
          <w:rtl/>
        </w:rPr>
        <w:t>؛ إلّا أنّه (عليه السلام) لم يتصرَّف على هذه الشاكلة»</w:t>
      </w:r>
      <w:bookmarkStart w:id="0" w:name="_GoBack"/>
      <w:bookmarkEnd w:id="0"/>
      <w:r w:rsidR="00DC0CEF" w:rsidRPr="00E05A83">
        <w:rPr>
          <w:rFonts w:ascii="Traditional Arabic" w:hAnsi="Traditional Arabic" w:cs="Traditional Arabic"/>
          <w:b/>
          <w:bCs/>
          <w:sz w:val="32"/>
          <w:szCs w:val="32"/>
          <w:rtl/>
        </w:rPr>
        <w:t>.</w:t>
      </w:r>
    </w:p>
    <w:sectPr w:rsidR="0014335B" w:rsidRPr="00E05A8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7E769" w14:textId="77777777" w:rsidR="009B0E35" w:rsidRDefault="009B0E35" w:rsidP="001A39A0">
      <w:r>
        <w:separator/>
      </w:r>
    </w:p>
  </w:endnote>
  <w:endnote w:type="continuationSeparator" w:id="0">
    <w:p w14:paraId="5B23F62E" w14:textId="77777777" w:rsidR="009B0E35" w:rsidRDefault="009B0E35" w:rsidP="001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 Amir 2">
    <w:panose1 w:val="000000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80000000" w:usb2="00000008" w:usb3="00000000" w:csb0="00000041" w:csb1="00000000"/>
  </w:font>
  <w:font w:name="AL-Mohanad">
    <w:panose1 w:val="00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78445" w14:textId="77777777" w:rsidR="009B0E35" w:rsidRDefault="009B0E35" w:rsidP="001A39A0">
      <w:r>
        <w:separator/>
      </w:r>
    </w:p>
  </w:footnote>
  <w:footnote w:type="continuationSeparator" w:id="0">
    <w:p w14:paraId="3D415C30" w14:textId="77777777" w:rsidR="009B0E35" w:rsidRDefault="009B0E35" w:rsidP="001A39A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108F0"/>
    <w:multiLevelType w:val="hybridMultilevel"/>
    <w:tmpl w:val="81FC0804"/>
    <w:lvl w:ilvl="0" w:tplc="5338039A">
      <w:start w:val="9"/>
      <w:numFmt w:val="bullet"/>
      <w:lvlText w:val="-"/>
      <w:lvlJc w:val="left"/>
      <w:pPr>
        <w:ind w:left="720" w:hanging="360"/>
      </w:pPr>
      <w:rPr>
        <w:rFonts w:ascii="Traditional Arabic" w:eastAsia="Times New Roman" w:hAnsi="Traditional Arabic" w:cs="Traditional Arab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664740"/>
    <w:multiLevelType w:val="hybridMultilevel"/>
    <w:tmpl w:val="C26AEF5C"/>
    <w:lvl w:ilvl="0" w:tplc="16226BB6">
      <w:numFmt w:val="bullet"/>
      <w:lvlText w:val="-"/>
      <w:lvlJc w:val="left"/>
      <w:pPr>
        <w:ind w:left="720" w:hanging="360"/>
      </w:pPr>
      <w:rPr>
        <w:rFonts w:ascii="Times New Roman" w:eastAsia="Times New Roman" w:hAnsi="Times New Roman"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55022A"/>
    <w:multiLevelType w:val="hybridMultilevel"/>
    <w:tmpl w:val="EA9CF72A"/>
    <w:lvl w:ilvl="0" w:tplc="69EC1D7E">
      <w:start w:val="9"/>
      <w:numFmt w:val="bullet"/>
      <w:lvlText w:val="-"/>
      <w:lvlJc w:val="left"/>
      <w:pPr>
        <w:ind w:left="1080" w:hanging="360"/>
      </w:pPr>
      <w:rPr>
        <w:rFonts w:ascii="Arial" w:eastAsia="Calibri" w:hAnsi="Arial" w:cs="Arial"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83A0FEF"/>
    <w:multiLevelType w:val="hybridMultilevel"/>
    <w:tmpl w:val="F6EC4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52194E"/>
    <w:multiLevelType w:val="hybridMultilevel"/>
    <w:tmpl w:val="E968DEB2"/>
    <w:lvl w:ilvl="0" w:tplc="AA3E76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40EA9"/>
    <w:multiLevelType w:val="hybridMultilevel"/>
    <w:tmpl w:val="591E4AD0"/>
    <w:lvl w:ilvl="0" w:tplc="B3BE2E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97B18C6"/>
    <w:multiLevelType w:val="hybridMultilevel"/>
    <w:tmpl w:val="18586756"/>
    <w:lvl w:ilvl="0" w:tplc="76B68FF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A7E54F4"/>
    <w:multiLevelType w:val="hybridMultilevel"/>
    <w:tmpl w:val="C7CA2AE2"/>
    <w:lvl w:ilvl="0" w:tplc="75ACC1CA">
      <w:start w:val="1"/>
      <w:numFmt w:val="bullet"/>
      <w:pStyle w:val="Heading2"/>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335FC"/>
    <w:multiLevelType w:val="hybridMultilevel"/>
    <w:tmpl w:val="5F06FB68"/>
    <w:lvl w:ilvl="0" w:tplc="D5C46E7E">
      <w:numFmt w:val="bullet"/>
      <w:lvlText w:val="-"/>
      <w:lvlJc w:val="left"/>
      <w:pPr>
        <w:ind w:left="720" w:hanging="360"/>
      </w:pPr>
      <w:rPr>
        <w:rFonts w:ascii="Arial" w:eastAsia="Calibri" w:hAnsi="Arial" w:cs="Aria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873173"/>
    <w:multiLevelType w:val="hybridMultilevel"/>
    <w:tmpl w:val="76843EB0"/>
    <w:lvl w:ilvl="0" w:tplc="5B182B46">
      <w:start w:val="1"/>
      <w:numFmt w:val="decimal"/>
      <w:lvlText w:val="%1-"/>
      <w:lvlJc w:val="left"/>
      <w:pPr>
        <w:ind w:left="728" w:hanging="360"/>
      </w:pPr>
      <w:rPr>
        <w:rFonts w:hint="default"/>
      </w:rPr>
    </w:lvl>
    <w:lvl w:ilvl="1" w:tplc="08090019" w:tentative="1">
      <w:start w:val="1"/>
      <w:numFmt w:val="lowerLetter"/>
      <w:lvlText w:val="%2."/>
      <w:lvlJc w:val="left"/>
      <w:pPr>
        <w:ind w:left="1448" w:hanging="360"/>
      </w:pPr>
    </w:lvl>
    <w:lvl w:ilvl="2" w:tplc="0809001B" w:tentative="1">
      <w:start w:val="1"/>
      <w:numFmt w:val="lowerRoman"/>
      <w:lvlText w:val="%3."/>
      <w:lvlJc w:val="right"/>
      <w:pPr>
        <w:ind w:left="2168" w:hanging="180"/>
      </w:pPr>
    </w:lvl>
    <w:lvl w:ilvl="3" w:tplc="0809000F" w:tentative="1">
      <w:start w:val="1"/>
      <w:numFmt w:val="decimal"/>
      <w:lvlText w:val="%4."/>
      <w:lvlJc w:val="left"/>
      <w:pPr>
        <w:ind w:left="2888" w:hanging="360"/>
      </w:pPr>
    </w:lvl>
    <w:lvl w:ilvl="4" w:tplc="08090019" w:tentative="1">
      <w:start w:val="1"/>
      <w:numFmt w:val="lowerLetter"/>
      <w:lvlText w:val="%5."/>
      <w:lvlJc w:val="left"/>
      <w:pPr>
        <w:ind w:left="3608" w:hanging="360"/>
      </w:pPr>
    </w:lvl>
    <w:lvl w:ilvl="5" w:tplc="0809001B" w:tentative="1">
      <w:start w:val="1"/>
      <w:numFmt w:val="lowerRoman"/>
      <w:lvlText w:val="%6."/>
      <w:lvlJc w:val="right"/>
      <w:pPr>
        <w:ind w:left="4328" w:hanging="180"/>
      </w:pPr>
    </w:lvl>
    <w:lvl w:ilvl="6" w:tplc="0809000F" w:tentative="1">
      <w:start w:val="1"/>
      <w:numFmt w:val="decimal"/>
      <w:lvlText w:val="%7."/>
      <w:lvlJc w:val="left"/>
      <w:pPr>
        <w:ind w:left="5048" w:hanging="360"/>
      </w:pPr>
    </w:lvl>
    <w:lvl w:ilvl="7" w:tplc="08090019" w:tentative="1">
      <w:start w:val="1"/>
      <w:numFmt w:val="lowerLetter"/>
      <w:lvlText w:val="%8."/>
      <w:lvlJc w:val="left"/>
      <w:pPr>
        <w:ind w:left="5768" w:hanging="360"/>
      </w:pPr>
    </w:lvl>
    <w:lvl w:ilvl="8" w:tplc="0809001B" w:tentative="1">
      <w:start w:val="1"/>
      <w:numFmt w:val="lowerRoman"/>
      <w:lvlText w:val="%9."/>
      <w:lvlJc w:val="right"/>
      <w:pPr>
        <w:ind w:left="6488" w:hanging="180"/>
      </w:pPr>
    </w:lvl>
  </w:abstractNum>
  <w:abstractNum w:abstractNumId="10" w15:restartNumberingAfterBreak="0">
    <w:nsid w:val="37893D94"/>
    <w:multiLevelType w:val="hybridMultilevel"/>
    <w:tmpl w:val="2E888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DF75D08"/>
    <w:multiLevelType w:val="hybridMultilevel"/>
    <w:tmpl w:val="6D525D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D6409A"/>
    <w:multiLevelType w:val="hybridMultilevel"/>
    <w:tmpl w:val="BCAA57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2F44C0C"/>
    <w:multiLevelType w:val="hybridMultilevel"/>
    <w:tmpl w:val="E27673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6944DF7"/>
    <w:multiLevelType w:val="hybridMultilevel"/>
    <w:tmpl w:val="15B29D62"/>
    <w:lvl w:ilvl="0" w:tplc="3F1EDC4A">
      <w:start w:val="2"/>
      <w:numFmt w:val="bullet"/>
      <w:lvlText w:val="-"/>
      <w:lvlJc w:val="left"/>
      <w:pPr>
        <w:ind w:left="720" w:hanging="360"/>
      </w:pPr>
      <w:rPr>
        <w:rFonts w:ascii="Arial" w:eastAsia="Calibri" w:hAnsi="Arial" w:cs="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D76746"/>
    <w:multiLevelType w:val="hybridMultilevel"/>
    <w:tmpl w:val="24148BBA"/>
    <w:lvl w:ilvl="0" w:tplc="C890E00E">
      <w:start w:val="9"/>
      <w:numFmt w:val="bullet"/>
      <w:lvlText w:val="-"/>
      <w:lvlJc w:val="left"/>
      <w:pPr>
        <w:ind w:left="1080" w:hanging="360"/>
      </w:pPr>
      <w:rPr>
        <w:rFonts w:ascii="Arial" w:eastAsia="Calibri" w:hAnsi="Arial" w:cs="Arial"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9660565"/>
    <w:multiLevelType w:val="hybridMultilevel"/>
    <w:tmpl w:val="C4DA6E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B442805"/>
    <w:multiLevelType w:val="hybridMultilevel"/>
    <w:tmpl w:val="83562124"/>
    <w:lvl w:ilvl="0" w:tplc="CFDA8DAC">
      <w:start w:val="1"/>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A8103D"/>
    <w:multiLevelType w:val="hybridMultilevel"/>
    <w:tmpl w:val="C9C2C642"/>
    <w:lvl w:ilvl="0" w:tplc="85E04B5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A67F45"/>
    <w:multiLevelType w:val="hybridMultilevel"/>
    <w:tmpl w:val="F8A8ECFC"/>
    <w:lvl w:ilvl="0" w:tplc="3D30D460">
      <w:start w:val="3"/>
      <w:numFmt w:val="bullet"/>
      <w:lvlText w:val="-"/>
      <w:lvlJc w:val="left"/>
      <w:pPr>
        <w:ind w:left="720" w:hanging="360"/>
      </w:pPr>
      <w:rPr>
        <w:rFonts w:ascii="Arial" w:eastAsia="Calibri" w:hAnsi="Arial" w:cs="Arial" w:hint="default"/>
        <w:lang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7B63628"/>
    <w:multiLevelType w:val="hybridMultilevel"/>
    <w:tmpl w:val="891EDE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1496741"/>
    <w:multiLevelType w:val="hybridMultilevel"/>
    <w:tmpl w:val="A94C6F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1B40AB6"/>
    <w:multiLevelType w:val="hybridMultilevel"/>
    <w:tmpl w:val="E0A251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32A7B28"/>
    <w:multiLevelType w:val="hybridMultilevel"/>
    <w:tmpl w:val="0EBCC720"/>
    <w:lvl w:ilvl="0" w:tplc="B1384E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5C3904"/>
    <w:multiLevelType w:val="hybridMultilevel"/>
    <w:tmpl w:val="2BF0FB84"/>
    <w:lvl w:ilvl="0" w:tplc="9A182BD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60307C"/>
    <w:multiLevelType w:val="hybridMultilevel"/>
    <w:tmpl w:val="842051CE"/>
    <w:lvl w:ilvl="0" w:tplc="667ADD04">
      <w:start w:val="1"/>
      <w:numFmt w:val="decimal"/>
      <w:lvlText w:val="%1-"/>
      <w:lvlJc w:val="left"/>
      <w:pPr>
        <w:ind w:left="728" w:hanging="360"/>
      </w:pPr>
      <w:rPr>
        <w:rFonts w:hint="default"/>
      </w:rPr>
    </w:lvl>
    <w:lvl w:ilvl="1" w:tplc="08090019" w:tentative="1">
      <w:start w:val="1"/>
      <w:numFmt w:val="lowerLetter"/>
      <w:lvlText w:val="%2."/>
      <w:lvlJc w:val="left"/>
      <w:pPr>
        <w:ind w:left="1448" w:hanging="360"/>
      </w:pPr>
    </w:lvl>
    <w:lvl w:ilvl="2" w:tplc="0809001B" w:tentative="1">
      <w:start w:val="1"/>
      <w:numFmt w:val="lowerRoman"/>
      <w:lvlText w:val="%3."/>
      <w:lvlJc w:val="right"/>
      <w:pPr>
        <w:ind w:left="2168" w:hanging="180"/>
      </w:pPr>
    </w:lvl>
    <w:lvl w:ilvl="3" w:tplc="0809000F" w:tentative="1">
      <w:start w:val="1"/>
      <w:numFmt w:val="decimal"/>
      <w:lvlText w:val="%4."/>
      <w:lvlJc w:val="left"/>
      <w:pPr>
        <w:ind w:left="2888" w:hanging="360"/>
      </w:pPr>
    </w:lvl>
    <w:lvl w:ilvl="4" w:tplc="08090019" w:tentative="1">
      <w:start w:val="1"/>
      <w:numFmt w:val="lowerLetter"/>
      <w:lvlText w:val="%5."/>
      <w:lvlJc w:val="left"/>
      <w:pPr>
        <w:ind w:left="3608" w:hanging="360"/>
      </w:pPr>
    </w:lvl>
    <w:lvl w:ilvl="5" w:tplc="0809001B" w:tentative="1">
      <w:start w:val="1"/>
      <w:numFmt w:val="lowerRoman"/>
      <w:lvlText w:val="%6."/>
      <w:lvlJc w:val="right"/>
      <w:pPr>
        <w:ind w:left="4328" w:hanging="180"/>
      </w:pPr>
    </w:lvl>
    <w:lvl w:ilvl="6" w:tplc="0809000F" w:tentative="1">
      <w:start w:val="1"/>
      <w:numFmt w:val="decimal"/>
      <w:lvlText w:val="%7."/>
      <w:lvlJc w:val="left"/>
      <w:pPr>
        <w:ind w:left="5048" w:hanging="360"/>
      </w:pPr>
    </w:lvl>
    <w:lvl w:ilvl="7" w:tplc="08090019" w:tentative="1">
      <w:start w:val="1"/>
      <w:numFmt w:val="lowerLetter"/>
      <w:lvlText w:val="%8."/>
      <w:lvlJc w:val="left"/>
      <w:pPr>
        <w:ind w:left="5768" w:hanging="360"/>
      </w:pPr>
    </w:lvl>
    <w:lvl w:ilvl="8" w:tplc="0809001B" w:tentative="1">
      <w:start w:val="1"/>
      <w:numFmt w:val="lowerRoman"/>
      <w:lvlText w:val="%9."/>
      <w:lvlJc w:val="right"/>
      <w:pPr>
        <w:ind w:left="6488" w:hanging="180"/>
      </w:pPr>
    </w:lvl>
  </w:abstractNum>
  <w:abstractNum w:abstractNumId="26" w15:restartNumberingAfterBreak="0">
    <w:nsid w:val="730B4BD3"/>
    <w:multiLevelType w:val="hybridMultilevel"/>
    <w:tmpl w:val="22B4BDFA"/>
    <w:lvl w:ilvl="0" w:tplc="F744773E">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4BB7A55"/>
    <w:multiLevelType w:val="hybridMultilevel"/>
    <w:tmpl w:val="604EF6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8"/>
  </w:num>
  <w:num w:numId="3">
    <w:abstractNumId w:val="7"/>
  </w:num>
  <w:num w:numId="4">
    <w:abstractNumId w:val="19"/>
  </w:num>
  <w:num w:numId="5">
    <w:abstractNumId w:val="22"/>
  </w:num>
  <w:num w:numId="6">
    <w:abstractNumId w:val="12"/>
  </w:num>
  <w:num w:numId="7">
    <w:abstractNumId w:val="20"/>
  </w:num>
  <w:num w:numId="8">
    <w:abstractNumId w:val="15"/>
  </w:num>
  <w:num w:numId="9">
    <w:abstractNumId w:val="2"/>
  </w:num>
  <w:num w:numId="10">
    <w:abstractNumId w:val="0"/>
  </w:num>
  <w:num w:numId="11">
    <w:abstractNumId w:val="10"/>
  </w:num>
  <w:num w:numId="12">
    <w:abstractNumId w:val="14"/>
  </w:num>
  <w:num w:numId="13">
    <w:abstractNumId w:val="3"/>
  </w:num>
  <w:num w:numId="14">
    <w:abstractNumId w:val="11"/>
  </w:num>
  <w:num w:numId="15">
    <w:abstractNumId w:val="24"/>
  </w:num>
  <w:num w:numId="16">
    <w:abstractNumId w:val="27"/>
  </w:num>
  <w:num w:numId="17">
    <w:abstractNumId w:val="8"/>
  </w:num>
  <w:num w:numId="18">
    <w:abstractNumId w:val="21"/>
  </w:num>
  <w:num w:numId="19">
    <w:abstractNumId w:val="1"/>
  </w:num>
  <w:num w:numId="20">
    <w:abstractNumId w:val="9"/>
  </w:num>
  <w:num w:numId="21">
    <w:abstractNumId w:val="25"/>
  </w:num>
  <w:num w:numId="22">
    <w:abstractNumId w:val="16"/>
  </w:num>
  <w:num w:numId="23">
    <w:abstractNumId w:val="26"/>
  </w:num>
  <w:num w:numId="24">
    <w:abstractNumId w:val="13"/>
  </w:num>
  <w:num w:numId="25">
    <w:abstractNumId w:val="17"/>
  </w:num>
  <w:num w:numId="26">
    <w:abstractNumId w:val="6"/>
  </w:num>
  <w:num w:numId="27">
    <w:abstractNumId w:val="2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E50"/>
    <w:rsid w:val="0014335B"/>
    <w:rsid w:val="001A39A0"/>
    <w:rsid w:val="00245312"/>
    <w:rsid w:val="002A19CC"/>
    <w:rsid w:val="002F7C5E"/>
    <w:rsid w:val="0033575A"/>
    <w:rsid w:val="003A754C"/>
    <w:rsid w:val="003E2E50"/>
    <w:rsid w:val="004A0148"/>
    <w:rsid w:val="00557B9A"/>
    <w:rsid w:val="0057287F"/>
    <w:rsid w:val="00581E2F"/>
    <w:rsid w:val="005D2FEF"/>
    <w:rsid w:val="00790E16"/>
    <w:rsid w:val="00894BC7"/>
    <w:rsid w:val="00964025"/>
    <w:rsid w:val="009669D3"/>
    <w:rsid w:val="00996625"/>
    <w:rsid w:val="009B0E35"/>
    <w:rsid w:val="009F5902"/>
    <w:rsid w:val="00A25F81"/>
    <w:rsid w:val="00AB1737"/>
    <w:rsid w:val="00AF656E"/>
    <w:rsid w:val="00B008B7"/>
    <w:rsid w:val="00B0628E"/>
    <w:rsid w:val="00B67758"/>
    <w:rsid w:val="00BA510B"/>
    <w:rsid w:val="00BD4127"/>
    <w:rsid w:val="00CA38DC"/>
    <w:rsid w:val="00D33B8C"/>
    <w:rsid w:val="00D923A3"/>
    <w:rsid w:val="00DC0CEF"/>
    <w:rsid w:val="00E05A83"/>
    <w:rsid w:val="00F0463A"/>
    <w:rsid w:val="00F5618B"/>
    <w:rsid w:val="00F727CB"/>
    <w:rsid w:val="00FA09C3"/>
    <w:rsid w:val="00FC05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ABD76"/>
  <w15:chartTrackingRefBased/>
  <w15:docId w15:val="{0CAB54AF-7626-4784-A930-930DA559A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9A0"/>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1A39A0"/>
    <w:pPr>
      <w:keepNext/>
      <w:shd w:val="clear" w:color="auto" w:fill="B2A1C7"/>
      <w:jc w:val="center"/>
      <w:outlineLvl w:val="0"/>
    </w:pPr>
    <w:rPr>
      <w:rFonts w:ascii="Arial" w:hAnsi="Arial" w:cs="Arial"/>
      <w:b/>
      <w:bCs/>
      <w:noProof/>
      <w:color w:val="000000"/>
      <w:sz w:val="36"/>
      <w:szCs w:val="36"/>
      <w:lang w:val="ar-SA"/>
    </w:rPr>
  </w:style>
  <w:style w:type="paragraph" w:styleId="Heading2">
    <w:name w:val="heading 2"/>
    <w:basedOn w:val="Normal"/>
    <w:next w:val="Normal"/>
    <w:link w:val="Heading2Char"/>
    <w:autoRedefine/>
    <w:qFormat/>
    <w:rsid w:val="001A39A0"/>
    <w:pPr>
      <w:keepNext/>
      <w:numPr>
        <w:numId w:val="3"/>
      </w:numPr>
      <w:outlineLvl w:val="1"/>
    </w:pPr>
    <w:rPr>
      <w:rFonts w:cs="A- Amir 2"/>
      <w:b/>
      <w:bCs/>
      <w:color w:val="000000"/>
      <w:sz w:val="36"/>
      <w:szCs w:val="36"/>
    </w:rPr>
  </w:style>
  <w:style w:type="paragraph" w:styleId="Heading3">
    <w:name w:val="heading 3"/>
    <w:basedOn w:val="Normal"/>
    <w:next w:val="Normal"/>
    <w:link w:val="Heading3Char"/>
    <w:autoRedefine/>
    <w:qFormat/>
    <w:rsid w:val="001A39A0"/>
    <w:pPr>
      <w:keepNext/>
      <w:outlineLvl w:val="2"/>
    </w:pPr>
    <w:rPr>
      <w:rFonts w:cs="AL-Mateen"/>
      <w:b/>
      <w:bCs/>
      <w:color w:val="000000"/>
      <w:sz w:val="34"/>
      <w:szCs w:val="36"/>
    </w:rPr>
  </w:style>
  <w:style w:type="paragraph" w:styleId="Heading4">
    <w:name w:val="heading 4"/>
    <w:basedOn w:val="Normal"/>
    <w:next w:val="Normal"/>
    <w:link w:val="Heading4Char"/>
    <w:autoRedefine/>
    <w:qFormat/>
    <w:rsid w:val="001A39A0"/>
    <w:pPr>
      <w:keepNext/>
      <w:ind w:left="360"/>
      <w:jc w:val="center"/>
      <w:outlineLvl w:val="3"/>
    </w:pPr>
    <w:rPr>
      <w:rFonts w:cs="Simplified Arabic"/>
      <w:b/>
      <w:bCs/>
      <w:sz w:val="36"/>
      <w:szCs w:val="36"/>
    </w:rPr>
  </w:style>
  <w:style w:type="paragraph" w:styleId="Heading5">
    <w:name w:val="heading 5"/>
    <w:basedOn w:val="Normal"/>
    <w:next w:val="Normal"/>
    <w:link w:val="Heading5Char"/>
    <w:qFormat/>
    <w:rsid w:val="001A39A0"/>
    <w:pPr>
      <w:keepNext/>
      <w:ind w:left="360"/>
      <w:outlineLvl w:val="4"/>
    </w:pPr>
    <w:rPr>
      <w:rFonts w:cs="Traditional Arabic"/>
      <w:sz w:val="48"/>
      <w:szCs w:val="48"/>
    </w:rPr>
  </w:style>
  <w:style w:type="paragraph" w:styleId="Heading6">
    <w:name w:val="heading 6"/>
    <w:basedOn w:val="Normal"/>
    <w:next w:val="Normal"/>
    <w:link w:val="Heading6Char"/>
    <w:qFormat/>
    <w:rsid w:val="001A39A0"/>
    <w:pPr>
      <w:keepNext/>
      <w:outlineLvl w:val="5"/>
    </w:pPr>
    <w:rPr>
      <w:b/>
      <w:bCs/>
      <w:sz w:val="32"/>
      <w:szCs w:val="32"/>
    </w:rPr>
  </w:style>
  <w:style w:type="paragraph" w:styleId="Heading7">
    <w:name w:val="heading 7"/>
    <w:basedOn w:val="Normal"/>
    <w:next w:val="Normal"/>
    <w:link w:val="Heading7Char"/>
    <w:qFormat/>
    <w:rsid w:val="001A39A0"/>
    <w:pPr>
      <w:keepNext/>
      <w:outlineLvl w:val="6"/>
    </w:pPr>
    <w:rPr>
      <w:sz w:val="36"/>
      <w:szCs w:val="36"/>
    </w:rPr>
  </w:style>
  <w:style w:type="paragraph" w:styleId="Heading8">
    <w:name w:val="heading 8"/>
    <w:basedOn w:val="Normal"/>
    <w:next w:val="Normal"/>
    <w:link w:val="Heading8Char"/>
    <w:qFormat/>
    <w:rsid w:val="001A39A0"/>
    <w:pPr>
      <w:keepNext/>
      <w:jc w:val="center"/>
      <w:outlineLvl w:val="7"/>
    </w:pPr>
    <w:rPr>
      <w:rFonts w:cs="Traditional Arabic"/>
      <w:b/>
      <w:bCs/>
      <w:sz w:val="44"/>
      <w:szCs w:val="44"/>
    </w:rPr>
  </w:style>
  <w:style w:type="paragraph" w:styleId="Heading9">
    <w:name w:val="heading 9"/>
    <w:basedOn w:val="Normal"/>
    <w:next w:val="Normal"/>
    <w:link w:val="Heading9Char"/>
    <w:qFormat/>
    <w:rsid w:val="001A39A0"/>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39A0"/>
    <w:rPr>
      <w:rFonts w:ascii="Arial" w:eastAsia="Times New Roman" w:hAnsi="Arial" w:cs="Arial"/>
      <w:b/>
      <w:bCs/>
      <w:noProof/>
      <w:color w:val="000000"/>
      <w:sz w:val="36"/>
      <w:szCs w:val="36"/>
      <w:shd w:val="clear" w:color="auto" w:fill="B2A1C7"/>
      <w:lang w:val="ar-SA" w:eastAsia="ar-SA"/>
    </w:rPr>
  </w:style>
  <w:style w:type="character" w:customStyle="1" w:styleId="Heading2Char">
    <w:name w:val="Heading 2 Char"/>
    <w:basedOn w:val="DefaultParagraphFont"/>
    <w:link w:val="Heading2"/>
    <w:rsid w:val="001A39A0"/>
    <w:rPr>
      <w:rFonts w:ascii="Times New Roman" w:eastAsia="Times New Roman" w:hAnsi="Times New Roman" w:cs="A- Amir 2"/>
      <w:b/>
      <w:bCs/>
      <w:color w:val="000000"/>
      <w:sz w:val="36"/>
      <w:szCs w:val="36"/>
      <w:lang w:eastAsia="ar-SA"/>
    </w:rPr>
  </w:style>
  <w:style w:type="character" w:customStyle="1" w:styleId="Heading3Char">
    <w:name w:val="Heading 3 Char"/>
    <w:basedOn w:val="DefaultParagraphFont"/>
    <w:link w:val="Heading3"/>
    <w:rsid w:val="001A39A0"/>
    <w:rPr>
      <w:rFonts w:ascii="Times New Roman" w:eastAsia="Times New Roman" w:hAnsi="Times New Roman" w:cs="AL-Mateen"/>
      <w:b/>
      <w:bCs/>
      <w:color w:val="000000"/>
      <w:sz w:val="34"/>
      <w:szCs w:val="36"/>
      <w:lang w:eastAsia="ar-SA"/>
    </w:rPr>
  </w:style>
  <w:style w:type="character" w:customStyle="1" w:styleId="Heading4Char">
    <w:name w:val="Heading 4 Char"/>
    <w:basedOn w:val="DefaultParagraphFont"/>
    <w:link w:val="Heading4"/>
    <w:rsid w:val="001A39A0"/>
    <w:rPr>
      <w:rFonts w:ascii="Times New Roman" w:eastAsia="Times New Roman" w:hAnsi="Times New Roman" w:cs="Simplified Arabic"/>
      <w:b/>
      <w:bCs/>
      <w:sz w:val="36"/>
      <w:szCs w:val="36"/>
      <w:lang w:eastAsia="ar-SA"/>
    </w:rPr>
  </w:style>
  <w:style w:type="character" w:customStyle="1" w:styleId="Heading5Char">
    <w:name w:val="Heading 5 Char"/>
    <w:basedOn w:val="DefaultParagraphFont"/>
    <w:link w:val="Heading5"/>
    <w:rsid w:val="001A39A0"/>
    <w:rPr>
      <w:rFonts w:ascii="Times New Roman" w:eastAsia="Times New Roman" w:hAnsi="Times New Roman" w:cs="Traditional Arabic"/>
      <w:sz w:val="48"/>
      <w:szCs w:val="48"/>
      <w:lang w:eastAsia="ar-SA"/>
    </w:rPr>
  </w:style>
  <w:style w:type="character" w:customStyle="1" w:styleId="Heading6Char">
    <w:name w:val="Heading 6 Char"/>
    <w:basedOn w:val="DefaultParagraphFont"/>
    <w:link w:val="Heading6"/>
    <w:rsid w:val="001A39A0"/>
    <w:rPr>
      <w:rFonts w:ascii="Times New Roman" w:eastAsia="Times New Roman" w:hAnsi="Times New Roman" w:cs="Times New Roman"/>
      <w:b/>
      <w:bCs/>
      <w:sz w:val="32"/>
      <w:szCs w:val="32"/>
      <w:lang w:eastAsia="ar-SA"/>
    </w:rPr>
  </w:style>
  <w:style w:type="character" w:customStyle="1" w:styleId="Heading7Char">
    <w:name w:val="Heading 7 Char"/>
    <w:basedOn w:val="DefaultParagraphFont"/>
    <w:link w:val="Heading7"/>
    <w:rsid w:val="001A39A0"/>
    <w:rPr>
      <w:rFonts w:ascii="Times New Roman" w:eastAsia="Times New Roman" w:hAnsi="Times New Roman" w:cs="Times New Roman"/>
      <w:sz w:val="36"/>
      <w:szCs w:val="36"/>
      <w:lang w:eastAsia="ar-SA"/>
    </w:rPr>
  </w:style>
  <w:style w:type="character" w:customStyle="1" w:styleId="Heading8Char">
    <w:name w:val="Heading 8 Char"/>
    <w:basedOn w:val="DefaultParagraphFont"/>
    <w:link w:val="Heading8"/>
    <w:rsid w:val="001A39A0"/>
    <w:rPr>
      <w:rFonts w:ascii="Times New Roman" w:eastAsia="Times New Roman" w:hAnsi="Times New Roman" w:cs="Traditional Arabic"/>
      <w:b/>
      <w:bCs/>
      <w:sz w:val="44"/>
      <w:szCs w:val="44"/>
      <w:lang w:eastAsia="ar-SA"/>
    </w:rPr>
  </w:style>
  <w:style w:type="character" w:customStyle="1" w:styleId="Heading9Char">
    <w:name w:val="Heading 9 Char"/>
    <w:basedOn w:val="DefaultParagraphFont"/>
    <w:link w:val="Heading9"/>
    <w:rsid w:val="001A39A0"/>
    <w:rPr>
      <w:rFonts w:ascii="Times New Roman" w:eastAsia="Times New Roman" w:hAnsi="Times New Roman" w:cs="Traditional Arabic"/>
      <w:b/>
      <w:bCs/>
      <w:sz w:val="44"/>
      <w:szCs w:val="44"/>
      <w:lang w:eastAsia="ar-SA"/>
    </w:rPr>
  </w:style>
  <w:style w:type="paragraph" w:styleId="Title">
    <w:name w:val="Title"/>
    <w:basedOn w:val="Normal"/>
    <w:link w:val="TitleChar"/>
    <w:qFormat/>
    <w:rsid w:val="001A39A0"/>
    <w:pPr>
      <w:jc w:val="center"/>
    </w:pPr>
    <w:rPr>
      <w:b/>
      <w:bCs/>
      <w:sz w:val="28"/>
      <w:szCs w:val="28"/>
    </w:rPr>
  </w:style>
  <w:style w:type="character" w:customStyle="1" w:styleId="TitleChar">
    <w:name w:val="Title Char"/>
    <w:basedOn w:val="DefaultParagraphFont"/>
    <w:link w:val="Title"/>
    <w:rsid w:val="001A39A0"/>
    <w:rPr>
      <w:rFonts w:ascii="Times New Roman" w:eastAsia="Times New Roman" w:hAnsi="Times New Roman" w:cs="Times New Roman"/>
      <w:b/>
      <w:bCs/>
      <w:sz w:val="28"/>
      <w:szCs w:val="28"/>
      <w:lang w:eastAsia="ar-SA"/>
    </w:rPr>
  </w:style>
  <w:style w:type="paragraph" w:styleId="BodyText">
    <w:name w:val="Body Text"/>
    <w:basedOn w:val="Normal"/>
    <w:link w:val="BodyTextChar"/>
    <w:rsid w:val="001A39A0"/>
    <w:rPr>
      <w:rFonts w:cs="Traditional Arabic"/>
      <w:b/>
      <w:bCs/>
      <w:sz w:val="40"/>
      <w:szCs w:val="40"/>
    </w:rPr>
  </w:style>
  <w:style w:type="character" w:customStyle="1" w:styleId="BodyTextChar">
    <w:name w:val="Body Text Char"/>
    <w:basedOn w:val="DefaultParagraphFont"/>
    <w:link w:val="BodyText"/>
    <w:rsid w:val="001A39A0"/>
    <w:rPr>
      <w:rFonts w:ascii="Times New Roman" w:eastAsia="Times New Roman" w:hAnsi="Times New Roman" w:cs="Traditional Arabic"/>
      <w:b/>
      <w:bCs/>
      <w:sz w:val="40"/>
      <w:szCs w:val="40"/>
      <w:lang w:eastAsia="ar-SA"/>
    </w:rPr>
  </w:style>
  <w:style w:type="paragraph" w:styleId="BodyText2">
    <w:name w:val="Body Text 2"/>
    <w:basedOn w:val="Normal"/>
    <w:link w:val="BodyText2Char"/>
    <w:rsid w:val="001A39A0"/>
    <w:rPr>
      <w:rFonts w:cs="Traditional Arabic"/>
      <w:b/>
      <w:bCs/>
      <w:sz w:val="44"/>
      <w:szCs w:val="44"/>
    </w:rPr>
  </w:style>
  <w:style w:type="character" w:customStyle="1" w:styleId="BodyText2Char">
    <w:name w:val="Body Text 2 Char"/>
    <w:basedOn w:val="DefaultParagraphFont"/>
    <w:link w:val="BodyText2"/>
    <w:rsid w:val="001A39A0"/>
    <w:rPr>
      <w:rFonts w:ascii="Times New Roman" w:eastAsia="Times New Roman" w:hAnsi="Times New Roman" w:cs="Traditional Arabic"/>
      <w:b/>
      <w:bCs/>
      <w:sz w:val="44"/>
      <w:szCs w:val="44"/>
      <w:lang w:eastAsia="ar-SA"/>
    </w:rPr>
  </w:style>
  <w:style w:type="paragraph" w:styleId="Caption">
    <w:name w:val="caption"/>
    <w:basedOn w:val="Normal"/>
    <w:next w:val="Normal"/>
    <w:qFormat/>
    <w:rsid w:val="001A39A0"/>
    <w:pPr>
      <w:jc w:val="center"/>
    </w:pPr>
    <w:rPr>
      <w:rFonts w:cs="Traditional Arabic"/>
      <w:b/>
      <w:bCs/>
      <w:sz w:val="44"/>
      <w:szCs w:val="44"/>
    </w:rPr>
  </w:style>
  <w:style w:type="paragraph" w:styleId="Footer">
    <w:name w:val="footer"/>
    <w:basedOn w:val="Normal"/>
    <w:link w:val="FooterChar"/>
    <w:uiPriority w:val="99"/>
    <w:rsid w:val="001A39A0"/>
    <w:pPr>
      <w:tabs>
        <w:tab w:val="center" w:pos="4153"/>
        <w:tab w:val="right" w:pos="8306"/>
      </w:tabs>
    </w:pPr>
  </w:style>
  <w:style w:type="character" w:customStyle="1" w:styleId="FooterChar">
    <w:name w:val="Footer Char"/>
    <w:basedOn w:val="DefaultParagraphFont"/>
    <w:link w:val="Footer"/>
    <w:uiPriority w:val="99"/>
    <w:rsid w:val="001A39A0"/>
    <w:rPr>
      <w:rFonts w:ascii="Times New Roman" w:eastAsia="Times New Roman" w:hAnsi="Times New Roman" w:cs="Times New Roman"/>
      <w:sz w:val="24"/>
      <w:szCs w:val="24"/>
      <w:lang w:eastAsia="ar-SA"/>
    </w:rPr>
  </w:style>
  <w:style w:type="character" w:styleId="PageNumber">
    <w:name w:val="page number"/>
    <w:basedOn w:val="DefaultParagraphFont"/>
    <w:rsid w:val="001A39A0"/>
  </w:style>
  <w:style w:type="paragraph" w:styleId="Header">
    <w:name w:val="header"/>
    <w:basedOn w:val="Normal"/>
    <w:link w:val="HeaderChar"/>
    <w:uiPriority w:val="99"/>
    <w:rsid w:val="001A39A0"/>
    <w:pPr>
      <w:tabs>
        <w:tab w:val="center" w:pos="4153"/>
        <w:tab w:val="right" w:pos="8306"/>
      </w:tabs>
    </w:pPr>
  </w:style>
  <w:style w:type="character" w:customStyle="1" w:styleId="HeaderChar">
    <w:name w:val="Header Char"/>
    <w:basedOn w:val="DefaultParagraphFont"/>
    <w:link w:val="Header"/>
    <w:uiPriority w:val="99"/>
    <w:rsid w:val="001A39A0"/>
    <w:rPr>
      <w:rFonts w:ascii="Times New Roman" w:eastAsia="Times New Roman" w:hAnsi="Times New Roman" w:cs="Times New Roman"/>
      <w:sz w:val="24"/>
      <w:szCs w:val="24"/>
      <w:lang w:eastAsia="ar-SA"/>
    </w:rPr>
  </w:style>
  <w:style w:type="paragraph" w:styleId="TOC1">
    <w:name w:val="toc 1"/>
    <w:basedOn w:val="Normal"/>
    <w:next w:val="Normal"/>
    <w:autoRedefine/>
    <w:semiHidden/>
    <w:rsid w:val="001A39A0"/>
    <w:pPr>
      <w:bidi w:val="0"/>
      <w:spacing w:before="360" w:after="360"/>
    </w:pPr>
    <w:rPr>
      <w:b/>
      <w:bCs/>
      <w:caps/>
      <w:sz w:val="22"/>
      <w:szCs w:val="26"/>
      <w:u w:val="single"/>
    </w:rPr>
  </w:style>
  <w:style w:type="paragraph" w:styleId="TOC2">
    <w:name w:val="toc 2"/>
    <w:basedOn w:val="Normal"/>
    <w:next w:val="Normal"/>
    <w:autoRedefine/>
    <w:semiHidden/>
    <w:rsid w:val="001A39A0"/>
    <w:pPr>
      <w:bidi w:val="0"/>
    </w:pPr>
    <w:rPr>
      <w:b/>
      <w:bCs/>
      <w:smallCaps/>
      <w:sz w:val="22"/>
      <w:szCs w:val="26"/>
    </w:rPr>
  </w:style>
  <w:style w:type="paragraph" w:styleId="TOC3">
    <w:name w:val="toc 3"/>
    <w:basedOn w:val="Normal"/>
    <w:next w:val="Normal"/>
    <w:autoRedefine/>
    <w:semiHidden/>
    <w:rsid w:val="001A39A0"/>
    <w:pPr>
      <w:bidi w:val="0"/>
    </w:pPr>
    <w:rPr>
      <w:smallCaps/>
      <w:sz w:val="22"/>
      <w:szCs w:val="26"/>
    </w:rPr>
  </w:style>
  <w:style w:type="paragraph" w:styleId="TOC4">
    <w:name w:val="toc 4"/>
    <w:basedOn w:val="Normal"/>
    <w:next w:val="Normal"/>
    <w:autoRedefine/>
    <w:semiHidden/>
    <w:rsid w:val="001A39A0"/>
    <w:pPr>
      <w:bidi w:val="0"/>
    </w:pPr>
    <w:rPr>
      <w:sz w:val="22"/>
      <w:szCs w:val="26"/>
    </w:rPr>
  </w:style>
  <w:style w:type="paragraph" w:styleId="TOC5">
    <w:name w:val="toc 5"/>
    <w:basedOn w:val="Normal"/>
    <w:next w:val="Normal"/>
    <w:autoRedefine/>
    <w:semiHidden/>
    <w:rsid w:val="001A39A0"/>
    <w:pPr>
      <w:bidi w:val="0"/>
    </w:pPr>
    <w:rPr>
      <w:sz w:val="22"/>
      <w:szCs w:val="26"/>
    </w:rPr>
  </w:style>
  <w:style w:type="paragraph" w:styleId="TOC6">
    <w:name w:val="toc 6"/>
    <w:basedOn w:val="Normal"/>
    <w:next w:val="Normal"/>
    <w:autoRedefine/>
    <w:semiHidden/>
    <w:rsid w:val="001A39A0"/>
    <w:pPr>
      <w:bidi w:val="0"/>
    </w:pPr>
    <w:rPr>
      <w:sz w:val="22"/>
      <w:szCs w:val="26"/>
    </w:rPr>
  </w:style>
  <w:style w:type="paragraph" w:styleId="TOC7">
    <w:name w:val="toc 7"/>
    <w:basedOn w:val="Normal"/>
    <w:next w:val="Normal"/>
    <w:autoRedefine/>
    <w:semiHidden/>
    <w:rsid w:val="001A39A0"/>
    <w:pPr>
      <w:bidi w:val="0"/>
    </w:pPr>
    <w:rPr>
      <w:sz w:val="22"/>
      <w:szCs w:val="26"/>
    </w:rPr>
  </w:style>
  <w:style w:type="paragraph" w:styleId="TOC8">
    <w:name w:val="toc 8"/>
    <w:basedOn w:val="Normal"/>
    <w:next w:val="Normal"/>
    <w:autoRedefine/>
    <w:semiHidden/>
    <w:rsid w:val="001A39A0"/>
    <w:pPr>
      <w:bidi w:val="0"/>
    </w:pPr>
    <w:rPr>
      <w:sz w:val="22"/>
      <w:szCs w:val="26"/>
    </w:rPr>
  </w:style>
  <w:style w:type="paragraph" w:styleId="TOC9">
    <w:name w:val="toc 9"/>
    <w:basedOn w:val="Normal"/>
    <w:next w:val="Normal"/>
    <w:autoRedefine/>
    <w:semiHidden/>
    <w:rsid w:val="001A39A0"/>
    <w:pPr>
      <w:bidi w:val="0"/>
    </w:pPr>
    <w:rPr>
      <w:sz w:val="22"/>
      <w:szCs w:val="26"/>
    </w:rPr>
  </w:style>
  <w:style w:type="character" w:styleId="Hyperlink">
    <w:name w:val="Hyperlink"/>
    <w:rsid w:val="001A39A0"/>
    <w:rPr>
      <w:color w:val="0000FF"/>
      <w:u w:val="single"/>
    </w:rPr>
  </w:style>
  <w:style w:type="paragraph" w:customStyle="1" w:styleId="Heading122">
    <w:name w:val="نمط Heading 1 + ‏22 نقطة"/>
    <w:basedOn w:val="Heading1"/>
    <w:autoRedefine/>
    <w:rsid w:val="001A39A0"/>
    <w:rPr>
      <w:sz w:val="44"/>
      <w:szCs w:val="44"/>
    </w:rPr>
  </w:style>
  <w:style w:type="paragraph" w:styleId="BodyText3">
    <w:name w:val="Body Text 3"/>
    <w:basedOn w:val="Normal"/>
    <w:link w:val="BodyText3Char"/>
    <w:rsid w:val="001A39A0"/>
    <w:rPr>
      <w:sz w:val="40"/>
      <w:szCs w:val="40"/>
    </w:rPr>
  </w:style>
  <w:style w:type="character" w:customStyle="1" w:styleId="BodyText3Char">
    <w:name w:val="Body Text 3 Char"/>
    <w:basedOn w:val="DefaultParagraphFont"/>
    <w:link w:val="BodyText3"/>
    <w:rsid w:val="001A39A0"/>
    <w:rPr>
      <w:rFonts w:ascii="Times New Roman" w:eastAsia="Times New Roman" w:hAnsi="Times New Roman" w:cs="Times New Roman"/>
      <w:sz w:val="40"/>
      <w:szCs w:val="40"/>
      <w:lang w:eastAsia="ar-SA"/>
    </w:rPr>
  </w:style>
  <w:style w:type="character" w:styleId="FollowedHyperlink">
    <w:name w:val="FollowedHyperlink"/>
    <w:rsid w:val="001A39A0"/>
    <w:rPr>
      <w:color w:val="800080"/>
      <w:u w:val="single"/>
    </w:rPr>
  </w:style>
  <w:style w:type="paragraph" w:styleId="BlockText">
    <w:name w:val="Block Text"/>
    <w:basedOn w:val="Normal"/>
    <w:rsid w:val="001A39A0"/>
    <w:pPr>
      <w:ind w:left="360" w:right="1080"/>
    </w:pPr>
    <w:rPr>
      <w:rFonts w:cs="Traditional Arabic"/>
      <w:b/>
      <w:bCs/>
      <w:sz w:val="40"/>
      <w:szCs w:val="40"/>
    </w:rPr>
  </w:style>
  <w:style w:type="paragraph" w:styleId="FootnoteText">
    <w:name w:val="footnote text"/>
    <w:basedOn w:val="Normal"/>
    <w:link w:val="FootnoteTextChar"/>
    <w:uiPriority w:val="99"/>
    <w:rsid w:val="001A39A0"/>
    <w:rPr>
      <w:sz w:val="20"/>
      <w:szCs w:val="20"/>
    </w:rPr>
  </w:style>
  <w:style w:type="character" w:customStyle="1" w:styleId="FootnoteTextChar">
    <w:name w:val="Footnote Text Char"/>
    <w:basedOn w:val="DefaultParagraphFont"/>
    <w:link w:val="FootnoteText"/>
    <w:uiPriority w:val="99"/>
    <w:rsid w:val="001A39A0"/>
    <w:rPr>
      <w:rFonts w:ascii="Times New Roman" w:eastAsia="Times New Roman" w:hAnsi="Times New Roman" w:cs="Times New Roman"/>
      <w:sz w:val="20"/>
      <w:szCs w:val="20"/>
      <w:lang w:eastAsia="ar-SA"/>
    </w:rPr>
  </w:style>
  <w:style w:type="character" w:styleId="FootnoteReference">
    <w:name w:val="footnote reference"/>
    <w:uiPriority w:val="99"/>
    <w:rsid w:val="001A39A0"/>
    <w:rPr>
      <w:vertAlign w:val="superscript"/>
    </w:rPr>
  </w:style>
  <w:style w:type="paragraph" w:customStyle="1" w:styleId="Default">
    <w:name w:val="Default"/>
    <w:rsid w:val="001A39A0"/>
    <w:pPr>
      <w:autoSpaceDE w:val="0"/>
      <w:autoSpaceDN w:val="0"/>
      <w:adjustRightInd w:val="0"/>
      <w:spacing w:after="0" w:line="240" w:lineRule="auto"/>
    </w:pPr>
    <w:rPr>
      <w:rFonts w:ascii="AL-Mohanad" w:eastAsia="AL-Mohanad" w:hAnsi="Times New Roman" w:cs="AL-Mohanad"/>
      <w:color w:val="000000"/>
      <w:sz w:val="24"/>
      <w:szCs w:val="24"/>
    </w:rPr>
  </w:style>
  <w:style w:type="table" w:styleId="TableGrid">
    <w:name w:val="Table Grid"/>
    <w:basedOn w:val="TableNormal"/>
    <w:uiPriority w:val="39"/>
    <w:rsid w:val="001A39A0"/>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1A39A0"/>
    <w:pPr>
      <w:bidi w:val="0"/>
      <w:spacing w:after="200" w:line="276" w:lineRule="auto"/>
      <w:ind w:left="720"/>
      <w:contextualSpacing/>
    </w:pPr>
    <w:rPr>
      <w:rFonts w:ascii="Calibri" w:hAnsi="Calibri" w:cs="Arial"/>
      <w:sz w:val="22"/>
      <w:szCs w:val="22"/>
      <w:lang w:eastAsia="en-US"/>
    </w:rPr>
  </w:style>
  <w:style w:type="paragraph" w:styleId="BalloonText">
    <w:name w:val="Balloon Text"/>
    <w:basedOn w:val="Normal"/>
    <w:link w:val="BalloonTextChar"/>
    <w:rsid w:val="001A39A0"/>
    <w:rPr>
      <w:rFonts w:ascii="Tahoma" w:hAnsi="Tahoma" w:cs="Tahoma"/>
      <w:sz w:val="16"/>
      <w:szCs w:val="16"/>
    </w:rPr>
  </w:style>
  <w:style w:type="character" w:customStyle="1" w:styleId="BalloonTextChar">
    <w:name w:val="Balloon Text Char"/>
    <w:basedOn w:val="DefaultParagraphFont"/>
    <w:link w:val="BalloonText"/>
    <w:rsid w:val="001A39A0"/>
    <w:rPr>
      <w:rFonts w:ascii="Tahoma" w:eastAsia="Times New Roman" w:hAnsi="Tahoma" w:cs="Tahoma"/>
      <w:sz w:val="16"/>
      <w:szCs w:val="16"/>
      <w:lang w:eastAsia="ar-SA"/>
    </w:rPr>
  </w:style>
  <w:style w:type="table" w:customStyle="1" w:styleId="TableGrid1">
    <w:name w:val="Table Grid1"/>
    <w:basedOn w:val="TableNormal"/>
    <w:next w:val="TableGrid"/>
    <w:uiPriority w:val="39"/>
    <w:rsid w:val="001A39A0"/>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A39A0"/>
    <w:pPr>
      <w:bidi w:val="0"/>
      <w:spacing w:before="100" w:beforeAutospacing="1" w:after="100" w:afterAutospacing="1"/>
    </w:pPr>
    <w:rPr>
      <w:lang w:eastAsia="en-US"/>
    </w:rPr>
  </w:style>
  <w:style w:type="character" w:styleId="CommentReference">
    <w:name w:val="annotation reference"/>
    <w:rsid w:val="001A39A0"/>
    <w:rPr>
      <w:sz w:val="16"/>
      <w:szCs w:val="16"/>
    </w:rPr>
  </w:style>
  <w:style w:type="paragraph" w:styleId="CommentText">
    <w:name w:val="annotation text"/>
    <w:basedOn w:val="Normal"/>
    <w:link w:val="CommentTextChar"/>
    <w:rsid w:val="001A39A0"/>
    <w:rPr>
      <w:sz w:val="20"/>
      <w:szCs w:val="20"/>
    </w:rPr>
  </w:style>
  <w:style w:type="character" w:customStyle="1" w:styleId="CommentTextChar">
    <w:name w:val="Comment Text Char"/>
    <w:basedOn w:val="DefaultParagraphFont"/>
    <w:link w:val="CommentText"/>
    <w:rsid w:val="001A39A0"/>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rsid w:val="001A39A0"/>
    <w:rPr>
      <w:b/>
      <w:bCs/>
    </w:rPr>
  </w:style>
  <w:style w:type="character" w:customStyle="1" w:styleId="CommentSubjectChar">
    <w:name w:val="Comment Subject Char"/>
    <w:basedOn w:val="CommentTextChar"/>
    <w:link w:val="CommentSubject"/>
    <w:rsid w:val="001A39A0"/>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DE98-81D2-4FB8-B61E-241638391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6</Pages>
  <Words>1085</Words>
  <Characters>6190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cp:lastModifiedBy>
  <cp:revision>17</cp:revision>
  <dcterms:created xsi:type="dcterms:W3CDTF">2022-02-08T13:35:00Z</dcterms:created>
  <dcterms:modified xsi:type="dcterms:W3CDTF">2022-08-31T07:40:00Z</dcterms:modified>
</cp:coreProperties>
</file>